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D0" w:rsidRPr="00DE3A96" w:rsidRDefault="00D23DD0" w:rsidP="00D23DD0">
      <w:pPr>
        <w:pStyle w:val="Nagwek1"/>
        <w:jc w:val="both"/>
        <w:rPr>
          <w:rStyle w:val="FontStyle43"/>
          <w:rFonts w:ascii="Times New Roman" w:hAnsi="Times New Roman"/>
          <w:b/>
          <w:bCs/>
          <w:szCs w:val="24"/>
        </w:rPr>
      </w:pPr>
      <w:r w:rsidRPr="00DE3A96">
        <w:rPr>
          <w:rStyle w:val="FontStyle43"/>
          <w:rFonts w:ascii="Times New Roman" w:hAnsi="Times New Roman"/>
          <w:bCs/>
          <w:szCs w:val="24"/>
        </w:rPr>
        <w:t>ZAMAWIAJĄCY</w:t>
      </w:r>
    </w:p>
    <w:p w:rsidR="00D23DD0" w:rsidRPr="006750D4" w:rsidRDefault="00D23DD0" w:rsidP="00D23DD0">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Gmina Mrągowo</w:t>
      </w:r>
    </w:p>
    <w:p w:rsidR="00D23DD0" w:rsidRPr="006750D4" w:rsidRDefault="00D23DD0" w:rsidP="00D23DD0">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Reprezentowana przez Wójta Gminy Mrągowo</w:t>
      </w:r>
    </w:p>
    <w:p w:rsidR="00D23DD0" w:rsidRPr="006750D4" w:rsidRDefault="00D23DD0" w:rsidP="00D23DD0">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11-700 Mrągowo, ul.</w:t>
      </w:r>
      <w:r>
        <w:rPr>
          <w:rStyle w:val="FontStyle43"/>
          <w:rFonts w:ascii="Times New Roman" w:hAnsi="Times New Roman" w:cs="Times New Roman"/>
          <w:bCs/>
        </w:rPr>
        <w:t xml:space="preserve"> </w:t>
      </w:r>
      <w:r w:rsidRPr="006750D4">
        <w:rPr>
          <w:rStyle w:val="FontStyle43"/>
          <w:rFonts w:ascii="Times New Roman" w:hAnsi="Times New Roman" w:cs="Times New Roman"/>
          <w:bCs/>
        </w:rPr>
        <w:t>Królewiecka 60A</w:t>
      </w:r>
    </w:p>
    <w:p w:rsidR="00D23DD0" w:rsidRPr="006750D4" w:rsidRDefault="00D23DD0" w:rsidP="00D23DD0">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Tel/fax.89/741-29-24</w:t>
      </w:r>
    </w:p>
    <w:p w:rsidR="00D23DD0" w:rsidRPr="006750D4" w:rsidRDefault="00D23DD0" w:rsidP="00D23DD0">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Regon: 510742764</w:t>
      </w:r>
    </w:p>
    <w:p w:rsidR="00D23DD0" w:rsidRPr="006750D4" w:rsidRDefault="00D23DD0" w:rsidP="00D23DD0">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NIP 7422114037</w:t>
      </w:r>
    </w:p>
    <w:p w:rsidR="00D23DD0" w:rsidRPr="006750D4" w:rsidRDefault="00D23DD0" w:rsidP="00D23DD0">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e-mail</w:t>
      </w:r>
      <w:proofErr w:type="gramStart"/>
      <w:r w:rsidRPr="006750D4">
        <w:rPr>
          <w:rStyle w:val="FontStyle43"/>
          <w:rFonts w:ascii="Times New Roman" w:hAnsi="Times New Roman" w:cs="Times New Roman"/>
          <w:bCs/>
        </w:rPr>
        <w:t>:poczta</w:t>
      </w:r>
      <w:proofErr w:type="gramEnd"/>
      <w:r w:rsidRPr="006750D4">
        <w:rPr>
          <w:rStyle w:val="FontStyle43"/>
          <w:rFonts w:ascii="Times New Roman" w:hAnsi="Times New Roman" w:cs="Times New Roman"/>
          <w:bCs/>
        </w:rPr>
        <w:t>@gminamragowo.</w:t>
      </w:r>
      <w:proofErr w:type="gramStart"/>
      <w:r w:rsidRPr="006750D4">
        <w:rPr>
          <w:rStyle w:val="FontStyle43"/>
          <w:rFonts w:ascii="Times New Roman" w:hAnsi="Times New Roman" w:cs="Times New Roman"/>
          <w:bCs/>
        </w:rPr>
        <w:t>pl</w:t>
      </w:r>
      <w:proofErr w:type="gramEnd"/>
    </w:p>
    <w:p w:rsidR="00D23DD0" w:rsidRPr="006750D4" w:rsidRDefault="00D23DD0" w:rsidP="00D23DD0">
      <w:pPr>
        <w:pStyle w:val="Style2"/>
        <w:widowControl/>
        <w:spacing w:line="240" w:lineRule="auto"/>
        <w:ind w:right="-5"/>
        <w:rPr>
          <w:rFonts w:ascii="Times New Roman" w:hAnsi="Times New Roman" w:cs="Times New Roman"/>
        </w:rPr>
      </w:pPr>
      <w:proofErr w:type="gramStart"/>
      <w:r w:rsidRPr="006750D4">
        <w:rPr>
          <w:rStyle w:val="FontStyle43"/>
          <w:rFonts w:ascii="Times New Roman" w:hAnsi="Times New Roman" w:cs="Times New Roman"/>
          <w:bCs/>
        </w:rPr>
        <w:t>bip</w:t>
      </w:r>
      <w:proofErr w:type="gramEnd"/>
      <w:r w:rsidRPr="006750D4">
        <w:rPr>
          <w:rStyle w:val="FontStyle43"/>
          <w:rFonts w:ascii="Times New Roman" w:hAnsi="Times New Roman" w:cs="Times New Roman"/>
          <w:bCs/>
        </w:rPr>
        <w:t>.</w:t>
      </w:r>
      <w:proofErr w:type="gramStart"/>
      <w:r w:rsidRPr="006750D4">
        <w:rPr>
          <w:rStyle w:val="FontStyle43"/>
          <w:rFonts w:ascii="Times New Roman" w:hAnsi="Times New Roman" w:cs="Times New Roman"/>
          <w:bCs/>
        </w:rPr>
        <w:t>gminamragowo</w:t>
      </w:r>
      <w:proofErr w:type="gramEnd"/>
      <w:r w:rsidRPr="006750D4">
        <w:rPr>
          <w:rStyle w:val="FontStyle43"/>
          <w:rFonts w:ascii="Times New Roman" w:hAnsi="Times New Roman" w:cs="Times New Roman"/>
          <w:bCs/>
        </w:rPr>
        <w:t>.</w:t>
      </w:r>
      <w:proofErr w:type="gramStart"/>
      <w:r w:rsidRPr="006750D4">
        <w:rPr>
          <w:rStyle w:val="FontStyle43"/>
          <w:rFonts w:ascii="Times New Roman" w:hAnsi="Times New Roman" w:cs="Times New Roman"/>
          <w:bCs/>
        </w:rPr>
        <w:t>net</w:t>
      </w:r>
      <w:proofErr w:type="gramEnd"/>
    </w:p>
    <w:p w:rsidR="00D23DD0" w:rsidRPr="006750D4" w:rsidRDefault="00D23DD0" w:rsidP="00D23DD0">
      <w:pPr>
        <w:pStyle w:val="Style3"/>
        <w:widowControl/>
        <w:spacing w:line="360" w:lineRule="auto"/>
        <w:jc w:val="both"/>
        <w:rPr>
          <w:rFonts w:ascii="Times New Roman" w:hAnsi="Times New Roman" w:cs="Times New Roman"/>
        </w:rPr>
      </w:pPr>
    </w:p>
    <w:p w:rsidR="00D23DD0" w:rsidRDefault="00D23DD0" w:rsidP="00D23DD0">
      <w:pPr>
        <w:jc w:val="both"/>
        <w:rPr>
          <w:sz w:val="24"/>
          <w:szCs w:val="24"/>
        </w:rPr>
      </w:pPr>
      <w:r w:rsidRPr="00EC60A0">
        <w:rPr>
          <w:sz w:val="24"/>
          <w:szCs w:val="24"/>
        </w:rPr>
        <w:t>IPP.271</w:t>
      </w:r>
      <w:r>
        <w:rPr>
          <w:sz w:val="24"/>
          <w:szCs w:val="24"/>
        </w:rPr>
        <w:t>.08.2020</w:t>
      </w:r>
    </w:p>
    <w:p w:rsidR="00D23DD0" w:rsidRDefault="00D23DD0" w:rsidP="00D23DD0">
      <w:pPr>
        <w:pStyle w:val="Style3"/>
        <w:widowControl/>
        <w:spacing w:line="276" w:lineRule="auto"/>
        <w:jc w:val="both"/>
        <w:rPr>
          <w:rFonts w:ascii="Times New Roman" w:hAnsi="Times New Roman" w:cs="Times New Roman"/>
        </w:rPr>
      </w:pPr>
      <w:r>
        <w:rPr>
          <w:rFonts w:ascii="Times New Roman" w:hAnsi="Times New Roman" w:cs="Times New Roman"/>
        </w:rPr>
        <w:t>IPP.7013.67.2018.2020</w:t>
      </w:r>
    </w:p>
    <w:p w:rsidR="00D23DD0" w:rsidRDefault="00D23DD0" w:rsidP="00D23DD0">
      <w:pPr>
        <w:pStyle w:val="Style3"/>
        <w:widowControl/>
        <w:spacing w:line="276" w:lineRule="auto"/>
        <w:jc w:val="both"/>
        <w:rPr>
          <w:rFonts w:ascii="Times New Roman" w:hAnsi="Times New Roman" w:cs="Times New Roman"/>
        </w:rPr>
      </w:pPr>
      <w:r>
        <w:rPr>
          <w:rFonts w:ascii="Times New Roman" w:hAnsi="Times New Roman" w:cs="Times New Roman"/>
        </w:rPr>
        <w:t>RZP.I.08.2020</w:t>
      </w:r>
    </w:p>
    <w:p w:rsidR="00D23DD0" w:rsidRDefault="00D23DD0" w:rsidP="00D23DD0">
      <w:pPr>
        <w:pStyle w:val="Style3"/>
        <w:widowControl/>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Pr="006750D4">
        <w:rPr>
          <w:rFonts w:ascii="Times New Roman" w:hAnsi="Times New Roman" w:cs="Times New Roman"/>
        </w:rPr>
        <w:t>Mrą</w:t>
      </w:r>
      <w:r>
        <w:rPr>
          <w:rFonts w:ascii="Times New Roman" w:hAnsi="Times New Roman" w:cs="Times New Roman"/>
        </w:rPr>
        <w:t xml:space="preserve">gowo, dnia 15.10.2020 </w:t>
      </w:r>
      <w:proofErr w:type="gramStart"/>
      <w:r>
        <w:rPr>
          <w:rFonts w:ascii="Times New Roman" w:hAnsi="Times New Roman" w:cs="Times New Roman"/>
        </w:rPr>
        <w:t>r</w:t>
      </w:r>
      <w:proofErr w:type="gramEnd"/>
      <w:r>
        <w:rPr>
          <w:rFonts w:ascii="Times New Roman" w:hAnsi="Times New Roman" w:cs="Times New Roman"/>
        </w:rPr>
        <w:t xml:space="preserve">.  </w:t>
      </w:r>
    </w:p>
    <w:p w:rsidR="00D23DD0" w:rsidRDefault="00D23DD0" w:rsidP="00D23DD0">
      <w:pPr>
        <w:pStyle w:val="Style3"/>
        <w:widowControl/>
        <w:spacing w:line="276" w:lineRule="auto"/>
        <w:jc w:val="both"/>
        <w:rPr>
          <w:rFonts w:ascii="Times New Roman" w:hAnsi="Times New Roman" w:cs="Times New Roman"/>
        </w:rPr>
      </w:pPr>
    </w:p>
    <w:p w:rsidR="00D23DD0" w:rsidRDefault="00D23DD0" w:rsidP="00D23DD0">
      <w:pPr>
        <w:pStyle w:val="Style3"/>
        <w:widowControl/>
        <w:spacing w:line="276" w:lineRule="auto"/>
        <w:jc w:val="both"/>
        <w:rPr>
          <w:rFonts w:ascii="Times New Roman" w:hAnsi="Times New Roman" w:cs="Times New Roman"/>
          <w:b/>
        </w:rPr>
      </w:pPr>
      <w:proofErr w:type="gramStart"/>
      <w:r>
        <w:rPr>
          <w:rFonts w:ascii="Times New Roman" w:hAnsi="Times New Roman" w:cs="Times New Roman"/>
          <w:b/>
        </w:rPr>
        <w:t>ODPOWIEDŹ  ZAMAWIAJĄCEGO</w:t>
      </w:r>
      <w:proofErr w:type="gramEnd"/>
      <w:r>
        <w:rPr>
          <w:rFonts w:ascii="Times New Roman" w:hAnsi="Times New Roman" w:cs="Times New Roman"/>
          <w:b/>
        </w:rPr>
        <w:t xml:space="preserve"> NA PYTANIA OFERENTÓW</w:t>
      </w:r>
    </w:p>
    <w:p w:rsidR="00D23DD0" w:rsidRPr="008A025E" w:rsidRDefault="00D23DD0" w:rsidP="00D23DD0">
      <w:pPr>
        <w:pStyle w:val="Style3"/>
        <w:widowControl/>
        <w:spacing w:line="276" w:lineRule="auto"/>
        <w:jc w:val="both"/>
        <w:rPr>
          <w:rFonts w:ascii="Times New Roman" w:hAnsi="Times New Roman" w:cs="Times New Roman"/>
          <w:b/>
        </w:rPr>
      </w:pPr>
    </w:p>
    <w:p w:rsidR="00D23DD0" w:rsidRPr="00D23DD0" w:rsidRDefault="00D23DD0" w:rsidP="00D23DD0">
      <w:pPr>
        <w:pStyle w:val="Style3"/>
        <w:widowControl/>
        <w:jc w:val="both"/>
        <w:rPr>
          <w:rFonts w:ascii="Times New Roman" w:hAnsi="Times New Roman" w:cs="Times New Roman"/>
        </w:rPr>
      </w:pPr>
      <w:r w:rsidRPr="00D23DD0">
        <w:rPr>
          <w:rFonts w:ascii="Times New Roman" w:hAnsi="Times New Roman" w:cs="Times New Roman"/>
        </w:rPr>
        <w:t xml:space="preserve">Dotyczy postępowania o udzielenie zamówienia publicznego w trybie przetargu nieograniczonego </w:t>
      </w:r>
      <w:r w:rsidRPr="00D23DD0">
        <w:rPr>
          <w:rStyle w:val="FontStyle48"/>
          <w:rFonts w:ascii="Times New Roman" w:hAnsi="Times New Roman" w:cs="Times New Roman"/>
          <w:sz w:val="24"/>
        </w:rPr>
        <w:t xml:space="preserve">dla zadania o wartości poniżej kwoty określonej w przepisach wydanych na podstawie </w:t>
      </w:r>
      <w:hyperlink r:id="rId5" w:history="1">
        <w:r w:rsidRPr="00D23DD0">
          <w:rPr>
            <w:rStyle w:val="Hipercze"/>
            <w:rFonts w:ascii="Times New Roman" w:hAnsi="Times New Roman"/>
            <w:lang w:val="en-US"/>
          </w:rPr>
          <w:t>art.11</w:t>
        </w:r>
      </w:hyperlink>
      <w:r w:rsidRPr="00D23DD0">
        <w:rPr>
          <w:rStyle w:val="FontStyle48"/>
          <w:rFonts w:ascii="Times New Roman" w:hAnsi="Times New Roman" w:cs="Times New Roman"/>
          <w:sz w:val="24"/>
        </w:rPr>
        <w:t xml:space="preserve"> ust.8 ustawy z 29 stycznia 2004</w:t>
      </w:r>
      <w:proofErr w:type="gramStart"/>
      <w:r w:rsidRPr="00D23DD0">
        <w:rPr>
          <w:rStyle w:val="FontStyle48"/>
          <w:rFonts w:ascii="Times New Roman" w:hAnsi="Times New Roman" w:cs="Times New Roman"/>
          <w:sz w:val="24"/>
        </w:rPr>
        <w:t>r.  Prawo</w:t>
      </w:r>
      <w:proofErr w:type="gramEnd"/>
      <w:r w:rsidRPr="00D23DD0">
        <w:rPr>
          <w:rStyle w:val="FontStyle48"/>
          <w:rFonts w:ascii="Times New Roman" w:hAnsi="Times New Roman" w:cs="Times New Roman"/>
          <w:sz w:val="24"/>
        </w:rPr>
        <w:t xml:space="preserve"> Zamówień Publicznych ( t. j. Dz. U. z 2019 r. poz. 1843 ze zm.) pod </w:t>
      </w:r>
      <w:proofErr w:type="gramStart"/>
      <w:r w:rsidRPr="00D23DD0">
        <w:rPr>
          <w:rStyle w:val="FontStyle48"/>
          <w:rFonts w:ascii="Times New Roman" w:hAnsi="Times New Roman" w:cs="Times New Roman"/>
          <w:sz w:val="24"/>
        </w:rPr>
        <w:t>nazwą :</w:t>
      </w:r>
      <w:proofErr w:type="gramEnd"/>
    </w:p>
    <w:p w:rsidR="00D23DD0" w:rsidRDefault="00D23DD0" w:rsidP="00D23DD0">
      <w:pPr>
        <w:jc w:val="both"/>
        <w:rPr>
          <w:rFonts w:ascii="Times New Roman" w:hAnsi="Times New Roman" w:cs="Times New Roman"/>
          <w:b/>
          <w:sz w:val="24"/>
          <w:szCs w:val="24"/>
        </w:rPr>
      </w:pPr>
      <w:r w:rsidRPr="00D23DD0">
        <w:rPr>
          <w:rFonts w:ascii="Times New Roman" w:hAnsi="Times New Roman" w:cs="Times New Roman"/>
          <w:b/>
          <w:sz w:val="24"/>
          <w:szCs w:val="24"/>
        </w:rPr>
        <w:t xml:space="preserve">„Budowa sali gimnastycznej z łącznikiem do budynku szkoły podstawowej w Szestnie, gmina Mrągowo” realizowanego w ramach otrzymanego dofinansowania ze środków Funduszu Rozwoju Kultury Fizycznej „Sportowa Polska – Program rozwoju lokalnej infrastruktury sportowej – </w:t>
      </w:r>
      <w:proofErr w:type="gramStart"/>
      <w:r w:rsidRPr="00D23DD0">
        <w:rPr>
          <w:rFonts w:ascii="Times New Roman" w:hAnsi="Times New Roman" w:cs="Times New Roman"/>
          <w:b/>
          <w:sz w:val="24"/>
          <w:szCs w:val="24"/>
        </w:rPr>
        <w:t>Edycja 2020” .</w:t>
      </w:r>
      <w:proofErr w:type="gramEnd"/>
    </w:p>
    <w:p w:rsidR="00D23DD0" w:rsidRPr="00D23DD0" w:rsidRDefault="00D23DD0" w:rsidP="00D23DD0">
      <w:pPr>
        <w:jc w:val="both"/>
        <w:rPr>
          <w:rStyle w:val="FontStyle39"/>
          <w:rFonts w:ascii="Times New Roman" w:hAnsi="Times New Roman" w:cs="Times New Roman"/>
          <w:b/>
          <w:bCs/>
          <w:sz w:val="28"/>
          <w:szCs w:val="28"/>
        </w:rPr>
      </w:pPr>
    </w:p>
    <w:p w:rsidR="00D23DD0" w:rsidRPr="00D23DD0" w:rsidRDefault="00D23DD0" w:rsidP="00E21E2D">
      <w:pPr>
        <w:pStyle w:val="Style8"/>
        <w:widowControl/>
        <w:spacing w:before="77" w:line="276" w:lineRule="auto"/>
        <w:jc w:val="both"/>
        <w:rPr>
          <w:sz w:val="28"/>
          <w:szCs w:val="28"/>
        </w:rPr>
      </w:pPr>
      <w:proofErr w:type="gramStart"/>
      <w:r w:rsidRPr="00D23DD0">
        <w:rPr>
          <w:rStyle w:val="FontStyle39"/>
          <w:rFonts w:ascii="Times New Roman" w:hAnsi="Times New Roman"/>
          <w:b/>
          <w:bCs/>
          <w:sz w:val="28"/>
          <w:szCs w:val="28"/>
        </w:rPr>
        <w:t xml:space="preserve">PYTANIA </w:t>
      </w:r>
      <w:r w:rsidR="00090CE5">
        <w:rPr>
          <w:rStyle w:val="FontStyle39"/>
          <w:rFonts w:ascii="Times New Roman" w:hAnsi="Times New Roman"/>
          <w:b/>
          <w:bCs/>
          <w:sz w:val="28"/>
          <w:szCs w:val="28"/>
        </w:rPr>
        <w:t xml:space="preserve"> OFE</w:t>
      </w:r>
      <w:r w:rsidRPr="00D23DD0">
        <w:rPr>
          <w:rStyle w:val="FontStyle39"/>
          <w:rFonts w:ascii="Times New Roman" w:hAnsi="Times New Roman"/>
          <w:b/>
          <w:bCs/>
          <w:sz w:val="28"/>
          <w:szCs w:val="28"/>
        </w:rPr>
        <w:t>RENTÓW</w:t>
      </w:r>
      <w:proofErr w:type="gramEnd"/>
      <w:r w:rsidRPr="00D23DD0">
        <w:rPr>
          <w:rStyle w:val="FontStyle39"/>
          <w:rFonts w:ascii="Times New Roman" w:hAnsi="Times New Roman"/>
          <w:b/>
          <w:bCs/>
          <w:sz w:val="28"/>
          <w:szCs w:val="28"/>
        </w:rPr>
        <w:t>:</w:t>
      </w:r>
    </w:p>
    <w:p w:rsidR="00194EA6" w:rsidRDefault="00194EA6" w:rsidP="00194EA6">
      <w:pPr>
        <w:pStyle w:val="Default"/>
      </w:pPr>
    </w:p>
    <w:p w:rsidR="00194EA6" w:rsidRDefault="00E21E2D" w:rsidP="00194EA6">
      <w:pPr>
        <w:pStyle w:val="Default"/>
        <w:rPr>
          <w:sz w:val="23"/>
          <w:szCs w:val="23"/>
        </w:rPr>
      </w:pPr>
      <w:r>
        <w:rPr>
          <w:b/>
          <w:bCs/>
          <w:sz w:val="23"/>
          <w:szCs w:val="23"/>
        </w:rPr>
        <w:t xml:space="preserve">PYTANIE </w:t>
      </w:r>
      <w:r w:rsidR="00194EA6">
        <w:rPr>
          <w:b/>
          <w:bCs/>
          <w:sz w:val="23"/>
          <w:szCs w:val="23"/>
        </w:rPr>
        <w:t xml:space="preserve"> 1</w:t>
      </w:r>
      <w:r>
        <w:rPr>
          <w:b/>
          <w:bCs/>
          <w:sz w:val="23"/>
          <w:szCs w:val="23"/>
        </w:rPr>
        <w:t>.</w:t>
      </w:r>
      <w:r w:rsidR="00194EA6">
        <w:rPr>
          <w:b/>
          <w:bCs/>
          <w:sz w:val="23"/>
          <w:szCs w:val="23"/>
        </w:rPr>
        <w:t xml:space="preserve"> </w:t>
      </w:r>
    </w:p>
    <w:p w:rsidR="00194EA6" w:rsidRPr="00621CAD" w:rsidRDefault="00194EA6" w:rsidP="00194EA6">
      <w:pPr>
        <w:pStyle w:val="Default"/>
        <w:rPr>
          <w:sz w:val="23"/>
          <w:szCs w:val="23"/>
        </w:rPr>
      </w:pPr>
      <w:r w:rsidRPr="00621CAD">
        <w:rPr>
          <w:bCs/>
          <w:sz w:val="23"/>
          <w:szCs w:val="23"/>
        </w:rPr>
        <w:t xml:space="preserve">Czy Zamawiający będzie wymagał, aby wykładzina sportowa posiadała trzy, dowolne certyfikaty międzynarodowych federacji sportowych i odstąpi od wymagania czterech konkretnych certyfikatów – FIVB, FIBA, EHF i IHF, które są w posiadaniu jedynie firmy </w:t>
      </w:r>
      <w:proofErr w:type="spellStart"/>
      <w:proofErr w:type="gramStart"/>
      <w:r w:rsidRPr="00621CAD">
        <w:rPr>
          <w:bCs/>
          <w:sz w:val="23"/>
          <w:szCs w:val="23"/>
        </w:rPr>
        <w:t>Gerflor</w:t>
      </w:r>
      <w:proofErr w:type="spellEnd"/>
      <w:r w:rsidRPr="00621CAD">
        <w:rPr>
          <w:bCs/>
          <w:sz w:val="23"/>
          <w:szCs w:val="23"/>
        </w:rPr>
        <w:t xml:space="preserve">. </w:t>
      </w:r>
      <w:proofErr w:type="gramEnd"/>
      <w:r w:rsidRPr="00621CAD">
        <w:rPr>
          <w:sz w:val="23"/>
          <w:szCs w:val="23"/>
        </w:rPr>
        <w:t xml:space="preserve">Dodatkowo absurdalne jest wymaganie dwóch certyfikatów tej samej dyscypliny sportowej, piłki </w:t>
      </w:r>
      <w:proofErr w:type="gramStart"/>
      <w:r w:rsidRPr="00621CAD">
        <w:rPr>
          <w:sz w:val="23"/>
          <w:szCs w:val="23"/>
        </w:rPr>
        <w:t>ręcznej czyli</w:t>
      </w:r>
      <w:proofErr w:type="gramEnd"/>
      <w:r w:rsidRPr="00621CAD">
        <w:rPr>
          <w:sz w:val="23"/>
          <w:szCs w:val="23"/>
        </w:rPr>
        <w:t xml:space="preserve"> certyfikatów EHF i IHF przy jednoczesnym braku spełnienia pełnego wymiaru boiska do „ręcznej”. Federacja IHF jest federacją nadrzędną nad jego odpowiednikiem z Europy (</w:t>
      </w:r>
      <w:proofErr w:type="gramStart"/>
      <w:r w:rsidRPr="00621CAD">
        <w:rPr>
          <w:sz w:val="23"/>
          <w:szCs w:val="23"/>
        </w:rPr>
        <w:t xml:space="preserve">EHF) . </w:t>
      </w:r>
      <w:proofErr w:type="gramEnd"/>
    </w:p>
    <w:p w:rsidR="00090CE5" w:rsidRPr="00621CAD" w:rsidRDefault="00090CE5" w:rsidP="00194EA6">
      <w:pPr>
        <w:pStyle w:val="Default"/>
        <w:rPr>
          <w:sz w:val="23"/>
          <w:szCs w:val="23"/>
        </w:rPr>
      </w:pPr>
    </w:p>
    <w:p w:rsidR="00194EA6" w:rsidRDefault="00194EA6" w:rsidP="00194EA6">
      <w:pPr>
        <w:pStyle w:val="Default"/>
        <w:rPr>
          <w:sz w:val="23"/>
          <w:szCs w:val="23"/>
        </w:rPr>
      </w:pPr>
      <w:r>
        <w:rPr>
          <w:b/>
          <w:bCs/>
          <w:sz w:val="23"/>
          <w:szCs w:val="23"/>
        </w:rPr>
        <w:t>P</w:t>
      </w:r>
      <w:r w:rsidR="00E21E2D">
        <w:rPr>
          <w:b/>
          <w:bCs/>
          <w:sz w:val="23"/>
          <w:szCs w:val="23"/>
        </w:rPr>
        <w:t xml:space="preserve">YTANIE </w:t>
      </w:r>
      <w:r>
        <w:rPr>
          <w:b/>
          <w:bCs/>
          <w:sz w:val="23"/>
          <w:szCs w:val="23"/>
        </w:rPr>
        <w:t xml:space="preserve"> 2 </w:t>
      </w:r>
    </w:p>
    <w:p w:rsidR="00194EA6" w:rsidRPr="00621CAD" w:rsidRDefault="00194EA6" w:rsidP="00621CAD">
      <w:pPr>
        <w:pStyle w:val="Default"/>
        <w:jc w:val="both"/>
        <w:rPr>
          <w:sz w:val="23"/>
          <w:szCs w:val="23"/>
        </w:rPr>
      </w:pPr>
      <w:r w:rsidRPr="00621CAD">
        <w:rPr>
          <w:bCs/>
          <w:sz w:val="23"/>
          <w:szCs w:val="23"/>
        </w:rPr>
        <w:t xml:space="preserve">Prosimy o wyjaśnienie w minimalnych wymaganiach dla wykładziny sportowej, pojęcia </w:t>
      </w:r>
      <w:r w:rsidRPr="00621CAD">
        <w:rPr>
          <w:bCs/>
          <w:i/>
          <w:iCs/>
          <w:sz w:val="23"/>
          <w:szCs w:val="23"/>
        </w:rPr>
        <w:t>Grubość Warstwy Wierzchniej</w:t>
      </w:r>
      <w:r w:rsidRPr="00621CAD">
        <w:rPr>
          <w:bCs/>
          <w:sz w:val="23"/>
          <w:szCs w:val="23"/>
        </w:rPr>
        <w:t xml:space="preserve">? Według jakiej normy Zamawiający określił ten parametr? </w:t>
      </w:r>
    </w:p>
    <w:p w:rsidR="00194EA6" w:rsidRPr="00621CAD" w:rsidRDefault="00194EA6" w:rsidP="00621CAD">
      <w:pPr>
        <w:pStyle w:val="Default"/>
        <w:jc w:val="both"/>
        <w:rPr>
          <w:sz w:val="23"/>
          <w:szCs w:val="23"/>
        </w:rPr>
      </w:pPr>
      <w:r w:rsidRPr="00621CAD">
        <w:rPr>
          <w:sz w:val="23"/>
          <w:szCs w:val="23"/>
        </w:rPr>
        <w:t>Istnieje pojęcie, ale grubość jednorodnej warstwy użytkowej wymierzonej wg jedynej przyjętej metodologii określonej przez normę PN – EN 24340:2012. W związku z powyższym wnosimy o odstąpienie od tego zapisu, który mógłby sugerować, że został tu opisany tylko jeden produkt, co z kolei ła</w:t>
      </w:r>
      <w:r w:rsidR="00090CE5" w:rsidRPr="00621CAD">
        <w:rPr>
          <w:sz w:val="23"/>
          <w:szCs w:val="23"/>
        </w:rPr>
        <w:t>mie PZP.</w:t>
      </w:r>
    </w:p>
    <w:p w:rsidR="00090CE5" w:rsidRPr="00621CAD" w:rsidRDefault="00090CE5" w:rsidP="00621CAD">
      <w:pPr>
        <w:pStyle w:val="Default"/>
        <w:jc w:val="both"/>
      </w:pPr>
    </w:p>
    <w:p w:rsidR="00194EA6" w:rsidRPr="00621CAD" w:rsidRDefault="00194EA6" w:rsidP="00621CAD">
      <w:pPr>
        <w:pStyle w:val="Default"/>
        <w:jc w:val="both"/>
        <w:rPr>
          <w:sz w:val="22"/>
          <w:szCs w:val="22"/>
        </w:rPr>
      </w:pPr>
      <w:r w:rsidRPr="00621CAD">
        <w:t xml:space="preserve"> </w:t>
      </w:r>
      <w:r w:rsidRPr="00621CAD">
        <w:rPr>
          <w:bCs/>
          <w:sz w:val="22"/>
          <w:szCs w:val="22"/>
        </w:rPr>
        <w:t xml:space="preserve">Uzasadnienie </w:t>
      </w:r>
    </w:p>
    <w:p w:rsidR="00194EA6" w:rsidRPr="00621CAD" w:rsidRDefault="00194EA6" w:rsidP="00621CAD">
      <w:pPr>
        <w:pStyle w:val="Default"/>
        <w:jc w:val="both"/>
        <w:rPr>
          <w:sz w:val="22"/>
          <w:szCs w:val="22"/>
        </w:rPr>
      </w:pPr>
      <w:r w:rsidRPr="00621CAD">
        <w:rPr>
          <w:sz w:val="22"/>
          <w:szCs w:val="22"/>
        </w:rPr>
        <w:t xml:space="preserve">W dołączonej do SIWZ dokumentacji Zamawiający wymaga od Wykonawców zamontowania wykładziny sportowej posiadającej cztery konkretne certyfikaty międzynarodowych sportowych – IHF, EHF, FIBA, FIVB. Takie wymogi specyfikacji spełniają jedynie wykładziny </w:t>
      </w:r>
      <w:proofErr w:type="gramStart"/>
      <w:r w:rsidRPr="00621CAD">
        <w:rPr>
          <w:sz w:val="22"/>
          <w:szCs w:val="22"/>
        </w:rPr>
        <w:t xml:space="preserve">firmy </w:t>
      </w:r>
      <w:proofErr w:type="spellStart"/>
      <w:r w:rsidRPr="00621CAD">
        <w:rPr>
          <w:bCs/>
          <w:sz w:val="22"/>
          <w:szCs w:val="22"/>
        </w:rPr>
        <w:t>Gerflor</w:t>
      </w:r>
      <w:proofErr w:type="spellEnd"/>
      <w:r w:rsidRPr="00621CAD">
        <w:rPr>
          <w:sz w:val="22"/>
          <w:szCs w:val="22"/>
        </w:rPr>
        <w:t>, co</w:t>
      </w:r>
      <w:proofErr w:type="gramEnd"/>
      <w:r w:rsidRPr="00621CAD">
        <w:rPr>
          <w:sz w:val="22"/>
          <w:szCs w:val="22"/>
        </w:rPr>
        <w:t xml:space="preserve"> może skutkować złamanie przez Zamawiającego PZP. </w:t>
      </w:r>
    </w:p>
    <w:p w:rsidR="00194EA6" w:rsidRPr="00621CAD" w:rsidRDefault="00194EA6" w:rsidP="00621CAD">
      <w:pPr>
        <w:pStyle w:val="Default"/>
        <w:jc w:val="both"/>
        <w:rPr>
          <w:color w:val="auto"/>
          <w:sz w:val="22"/>
          <w:szCs w:val="22"/>
        </w:rPr>
      </w:pPr>
      <w:r w:rsidRPr="00621CAD">
        <w:rPr>
          <w:sz w:val="22"/>
          <w:szCs w:val="22"/>
        </w:rPr>
        <w:t>Informujemy, iż opis przedmiotu zamówienia jest jedną z najistotniejszych czynności dokonyw</w:t>
      </w:r>
      <w:r w:rsidR="00D64EE6">
        <w:rPr>
          <w:sz w:val="22"/>
          <w:szCs w:val="22"/>
        </w:rPr>
        <w:t>anych w toku przygotowania postę</w:t>
      </w:r>
      <w:r w:rsidRPr="00621CAD">
        <w:rPr>
          <w:sz w:val="22"/>
          <w:szCs w:val="22"/>
        </w:rPr>
        <w:t xml:space="preserve">powania o udzielenie zamówienia publicznego, która może wywrzeć wpływ na jego wynik. Przede wszystkim Zamawiający winien przestrzegać fundamentalnej zasady Prawa zamówień publicznych – zasady nakładającej obowiązek przygotowania i przeprowadzenia postępowania w sposób zapewniający zachowanie uczciwej konkurencji oraz równe traktowanie </w:t>
      </w:r>
      <w:r w:rsidRPr="00621CAD">
        <w:rPr>
          <w:color w:val="auto"/>
          <w:sz w:val="22"/>
          <w:szCs w:val="22"/>
        </w:rPr>
        <w:t xml:space="preserve">wykonawców określonej w art. 7 ust. 1 ustawy </w:t>
      </w:r>
      <w:proofErr w:type="spellStart"/>
      <w:r w:rsidRPr="00621CAD">
        <w:rPr>
          <w:color w:val="auto"/>
          <w:sz w:val="22"/>
          <w:szCs w:val="22"/>
        </w:rPr>
        <w:t>Pzp</w:t>
      </w:r>
      <w:proofErr w:type="spellEnd"/>
      <w:r w:rsidRPr="00621CAD">
        <w:rPr>
          <w:color w:val="auto"/>
          <w:sz w:val="22"/>
          <w:szCs w:val="22"/>
        </w:rPr>
        <w:t xml:space="preserve">. Ustawodawca jednoznacznie stanął na stanowisku, iż Zamawiający </w:t>
      </w:r>
      <w:r w:rsidRPr="00621CAD">
        <w:rPr>
          <w:bCs/>
          <w:color w:val="auto"/>
          <w:sz w:val="22"/>
          <w:szCs w:val="22"/>
        </w:rPr>
        <w:t xml:space="preserve">nie może </w:t>
      </w:r>
      <w:r w:rsidRPr="00621CAD">
        <w:rPr>
          <w:color w:val="auto"/>
          <w:sz w:val="22"/>
          <w:szCs w:val="22"/>
        </w:rPr>
        <w:t xml:space="preserve">w ramach postępowania o udzielenie zmówienia publicznego formułować opisu przedmiotu zamówienia w sposób, który bezpośrednio lub nawet pośrednio godziłby w powyżej wskazaną zasadę. Argumentując wskazano, iż dyskryminujące opisanie przedmiotu zamówienia </w:t>
      </w:r>
      <w:proofErr w:type="gramStart"/>
      <w:r w:rsidRPr="00621CAD">
        <w:rPr>
          <w:color w:val="auto"/>
          <w:sz w:val="22"/>
          <w:szCs w:val="22"/>
        </w:rPr>
        <w:t>wpływa bowiem</w:t>
      </w:r>
      <w:proofErr w:type="gramEnd"/>
      <w:r w:rsidRPr="00621CAD">
        <w:rPr>
          <w:color w:val="auto"/>
          <w:sz w:val="22"/>
          <w:szCs w:val="22"/>
        </w:rPr>
        <w:t xml:space="preserve"> na m</w:t>
      </w:r>
      <w:r w:rsidR="00D64EE6">
        <w:rPr>
          <w:color w:val="auto"/>
          <w:sz w:val="22"/>
          <w:szCs w:val="22"/>
        </w:rPr>
        <w:t>niejsza liczbę złożonych w postę</w:t>
      </w:r>
      <w:r w:rsidRPr="00621CAD">
        <w:rPr>
          <w:color w:val="auto"/>
          <w:sz w:val="22"/>
          <w:szCs w:val="22"/>
        </w:rPr>
        <w:t xml:space="preserve">powaniu ofert oraz może powodować oferowanie przez wykonawców produktów tylko i wyłącznie jednego producenta choćby do jego produktów miało dostęp kilku dystrybutorów. W efekcie prowadzi to do powstania ułomnego rynku, na którym rzeczywistą konkurencję zastępuję się quasi – konkurencją pomiędzy dostawcami tego samego produktu jednego producenta. </w:t>
      </w:r>
    </w:p>
    <w:p w:rsidR="00194EA6" w:rsidRPr="00621CAD" w:rsidRDefault="00194EA6" w:rsidP="00621CAD">
      <w:pPr>
        <w:pStyle w:val="Default"/>
        <w:jc w:val="both"/>
        <w:rPr>
          <w:color w:val="auto"/>
          <w:sz w:val="22"/>
          <w:szCs w:val="22"/>
        </w:rPr>
      </w:pPr>
      <w:r w:rsidRPr="00621CAD">
        <w:rPr>
          <w:color w:val="auto"/>
          <w:sz w:val="22"/>
          <w:szCs w:val="22"/>
        </w:rPr>
        <w:t xml:space="preserve">W przypadku oceny konkretnego stanu </w:t>
      </w:r>
      <w:proofErr w:type="gramStart"/>
      <w:r w:rsidRPr="00621CAD">
        <w:rPr>
          <w:color w:val="auto"/>
          <w:sz w:val="22"/>
          <w:szCs w:val="22"/>
        </w:rPr>
        <w:t>faktycznego jako</w:t>
      </w:r>
      <w:proofErr w:type="gramEnd"/>
      <w:r w:rsidRPr="00621CAD">
        <w:rPr>
          <w:color w:val="auto"/>
          <w:sz w:val="22"/>
          <w:szCs w:val="22"/>
        </w:rPr>
        <w:t xml:space="preserve"> naruszenia zakazu sformułowanego w art. 29 ust 2 ustawy </w:t>
      </w:r>
      <w:proofErr w:type="spellStart"/>
      <w:r w:rsidRPr="00621CAD">
        <w:rPr>
          <w:color w:val="auto"/>
          <w:sz w:val="22"/>
          <w:szCs w:val="22"/>
        </w:rPr>
        <w:t>Pzp</w:t>
      </w:r>
      <w:proofErr w:type="spellEnd"/>
      <w:r w:rsidRPr="00621CAD">
        <w:rPr>
          <w:color w:val="auto"/>
          <w:sz w:val="22"/>
          <w:szCs w:val="22"/>
        </w:rPr>
        <w:t xml:space="preserve"> wystarczającym jest uprawdopodobnienie utrudnienia konkurencji przy opisie przedmiotu zamówienia. Z przepisu tego </w:t>
      </w:r>
      <w:proofErr w:type="gramStart"/>
      <w:r w:rsidRPr="00621CAD">
        <w:rPr>
          <w:color w:val="auto"/>
          <w:sz w:val="22"/>
          <w:szCs w:val="22"/>
        </w:rPr>
        <w:t>wynika bowiem</w:t>
      </w:r>
      <w:proofErr w:type="gramEnd"/>
      <w:r w:rsidRPr="00621CAD">
        <w:rPr>
          <w:color w:val="auto"/>
          <w:sz w:val="22"/>
          <w:szCs w:val="22"/>
        </w:rPr>
        <w:t xml:space="preserve"> zakaz opisywania przedmiotu zamówienia w taki sposób, który mógłby potencjalnie zagrozić uczciwej konkurencji ( wyrok Krajowej Izby Odwoławczej z dnia 20.03.2009 </w:t>
      </w:r>
      <w:proofErr w:type="gramStart"/>
      <w:r w:rsidRPr="00621CAD">
        <w:rPr>
          <w:color w:val="auto"/>
          <w:sz w:val="22"/>
          <w:szCs w:val="22"/>
        </w:rPr>
        <w:t>r</w:t>
      </w:r>
      <w:proofErr w:type="gramEnd"/>
      <w:r w:rsidRPr="00621CAD">
        <w:rPr>
          <w:color w:val="auto"/>
          <w:sz w:val="22"/>
          <w:szCs w:val="22"/>
        </w:rPr>
        <w:t xml:space="preserve">. sygn.. akt. KIO/UZP 285/09, 300/09, 303/09). </w:t>
      </w:r>
    </w:p>
    <w:p w:rsidR="00194EA6" w:rsidRPr="00621CAD" w:rsidRDefault="00194EA6" w:rsidP="00621CAD">
      <w:pPr>
        <w:pStyle w:val="Default"/>
        <w:jc w:val="both"/>
        <w:rPr>
          <w:color w:val="auto"/>
          <w:sz w:val="22"/>
          <w:szCs w:val="22"/>
        </w:rPr>
      </w:pPr>
      <w:r w:rsidRPr="00621CAD">
        <w:rPr>
          <w:color w:val="auto"/>
          <w:sz w:val="22"/>
          <w:szCs w:val="22"/>
        </w:rPr>
        <w:t xml:space="preserve">Powyższe stanowisko zostało również rozwinięte w wyroku Krajowej Izby Odwoławczej z dnia 7.01.2008 </w:t>
      </w:r>
      <w:proofErr w:type="gramStart"/>
      <w:r w:rsidRPr="00621CAD">
        <w:rPr>
          <w:color w:val="auto"/>
          <w:sz w:val="22"/>
          <w:szCs w:val="22"/>
        </w:rPr>
        <w:t>r</w:t>
      </w:r>
      <w:proofErr w:type="gramEnd"/>
      <w:r w:rsidRPr="00621CAD">
        <w:rPr>
          <w:color w:val="auto"/>
          <w:sz w:val="22"/>
          <w:szCs w:val="22"/>
        </w:rPr>
        <w:t xml:space="preserve">. (sygn.. akt. KIO/UZP 28./07; KIO/UZP 100/07), w którego uzasadnieniu stwierdzono: </w:t>
      </w:r>
      <w:r w:rsidRPr="00621CAD">
        <w:rPr>
          <w:bCs/>
          <w:i/>
          <w:iCs/>
          <w:color w:val="auto"/>
          <w:sz w:val="22"/>
          <w:szCs w:val="22"/>
        </w:rPr>
        <w:t xml:space="preserve">„Przepis art. 29 ust. 2 ustawy </w:t>
      </w:r>
      <w:proofErr w:type="spellStart"/>
      <w:r w:rsidRPr="00621CAD">
        <w:rPr>
          <w:bCs/>
          <w:i/>
          <w:iCs/>
          <w:color w:val="auto"/>
          <w:sz w:val="22"/>
          <w:szCs w:val="22"/>
        </w:rPr>
        <w:t>Pzp</w:t>
      </w:r>
      <w:proofErr w:type="spellEnd"/>
      <w:r w:rsidRPr="00621CAD">
        <w:rPr>
          <w:bCs/>
          <w:i/>
          <w:iCs/>
          <w:color w:val="auto"/>
          <w:sz w:val="22"/>
          <w:szCs w:val="22"/>
        </w:rPr>
        <w:t xml:space="preserve"> zakazuje opisywania przedmiotu zamówienia w sposób, który mógłby utrudniać uczciwa konkurencję. Należy przy tym zauważyć, że przez utrudnienie uczciwej konkurencji należy rozumieć opisywanie przedmiotu zamówienia poprzez wskazanie znaków towarowych, patentów lub pochodzenia (z wyjątków sytuacji zastrzeżonych w ustawie), lub poprzez opisanie przedmiotu zamówienia z wykorzystaniem oznaczeń lub parametrów wskazujących konkretnego producenta (dostawcę), lub konkretny produkt. W szerokim rozumieniu tego przepisu ograniczenie zasady uczciwej konkurencji może nastąpić w wyniku opisania przedmiotu zamówienia w sposób na tyle rygorystyczny, że ogranicza to krąg wykonawców zdolnych do wykonania zamówienia, a jednocześnie nie jest uzasadnione potrzebami zamawiającego”. </w:t>
      </w:r>
    </w:p>
    <w:p w:rsidR="00194EA6" w:rsidRPr="00621CAD" w:rsidRDefault="00194EA6" w:rsidP="00621CAD">
      <w:pPr>
        <w:pStyle w:val="Default"/>
        <w:jc w:val="both"/>
        <w:rPr>
          <w:color w:val="auto"/>
          <w:sz w:val="22"/>
          <w:szCs w:val="22"/>
        </w:rPr>
      </w:pPr>
      <w:r w:rsidRPr="00621CAD">
        <w:rPr>
          <w:color w:val="auto"/>
          <w:sz w:val="22"/>
          <w:szCs w:val="22"/>
        </w:rPr>
        <w:t xml:space="preserve">Pomimo zapewnienia ustawodawcy, że Zamawiający może skutecznie zakwestionować zarzut naruszenia art. 29 ust 2 ustawy </w:t>
      </w:r>
      <w:proofErr w:type="spellStart"/>
      <w:r w:rsidRPr="00621CAD">
        <w:rPr>
          <w:color w:val="auto"/>
          <w:sz w:val="22"/>
          <w:szCs w:val="22"/>
        </w:rPr>
        <w:t>Pzp</w:t>
      </w:r>
      <w:proofErr w:type="spellEnd"/>
      <w:r w:rsidRPr="00621CAD">
        <w:rPr>
          <w:color w:val="auto"/>
          <w:sz w:val="22"/>
          <w:szCs w:val="22"/>
        </w:rPr>
        <w:t xml:space="preserve"> poprzez wykazanie, że opis przedmiotu zamówienia ma źródło w jego uzasadnionych potrzebach lub przez wykazanie, że wymagania specyfikacji istotnych warunków zamówienia spełniają produkty innych produktów. Co do takiego stanowiska nasuwa się </w:t>
      </w:r>
      <w:proofErr w:type="gramStart"/>
      <w:r w:rsidRPr="00621CAD">
        <w:rPr>
          <w:color w:val="auto"/>
          <w:sz w:val="22"/>
          <w:szCs w:val="22"/>
        </w:rPr>
        <w:t>pytanie w jaki</w:t>
      </w:r>
      <w:proofErr w:type="gramEnd"/>
      <w:r w:rsidRPr="00621CAD">
        <w:rPr>
          <w:color w:val="auto"/>
          <w:sz w:val="22"/>
          <w:szCs w:val="22"/>
        </w:rPr>
        <w:t xml:space="preserve"> sposób można uargumentować konieczność posiadania certyfikatów międzynarodowych federacji sportowych. Wspomniane opinie międzynarodowych federacji sportowych obowiązują wyłącznie podczas organizowania imprez pod patronatem danej federacji, która organizuje </w:t>
      </w:r>
      <w:proofErr w:type="spellStart"/>
      <w:r w:rsidRPr="00621CAD">
        <w:rPr>
          <w:color w:val="auto"/>
          <w:sz w:val="22"/>
          <w:szCs w:val="22"/>
        </w:rPr>
        <w:t>np</w:t>
      </w:r>
      <w:proofErr w:type="spellEnd"/>
      <w:r w:rsidRPr="00621CAD">
        <w:rPr>
          <w:color w:val="auto"/>
          <w:sz w:val="22"/>
          <w:szCs w:val="22"/>
        </w:rPr>
        <w:t xml:space="preserve"> Mistrzostwa Świata lub Europy i to nie tylko dla </w:t>
      </w:r>
      <w:proofErr w:type="gramStart"/>
      <w:r w:rsidRPr="00621CAD">
        <w:rPr>
          <w:color w:val="auto"/>
          <w:sz w:val="22"/>
          <w:szCs w:val="22"/>
        </w:rPr>
        <w:t>nawierzchni lecz</w:t>
      </w:r>
      <w:proofErr w:type="gramEnd"/>
      <w:r w:rsidRPr="00621CAD">
        <w:rPr>
          <w:color w:val="auto"/>
          <w:sz w:val="22"/>
          <w:szCs w:val="22"/>
        </w:rPr>
        <w:t xml:space="preserve"> całego obiektu. Ponadto żaden regulamin Polskich Związków Sportowych nie określa </w:t>
      </w:r>
      <w:proofErr w:type="gramStart"/>
      <w:r w:rsidRPr="00621CAD">
        <w:rPr>
          <w:color w:val="auto"/>
          <w:sz w:val="22"/>
          <w:szCs w:val="22"/>
        </w:rPr>
        <w:t>wymogów co</w:t>
      </w:r>
      <w:proofErr w:type="gramEnd"/>
      <w:r w:rsidRPr="00621CAD">
        <w:rPr>
          <w:color w:val="auto"/>
          <w:sz w:val="22"/>
          <w:szCs w:val="22"/>
        </w:rPr>
        <w:t xml:space="preserve"> do stosowania wskazanych certyfikatów. </w:t>
      </w:r>
      <w:r w:rsidRPr="00621CAD">
        <w:rPr>
          <w:bCs/>
          <w:color w:val="auto"/>
          <w:sz w:val="22"/>
          <w:szCs w:val="22"/>
        </w:rPr>
        <w:t xml:space="preserve">Nawet gdyby przyjąć, iż Zamawiający oczekuje certyfikatów międzynarodowych federacji dla </w:t>
      </w:r>
      <w:proofErr w:type="gramStart"/>
      <w:r w:rsidRPr="00621CAD">
        <w:rPr>
          <w:bCs/>
          <w:color w:val="auto"/>
          <w:sz w:val="22"/>
          <w:szCs w:val="22"/>
        </w:rPr>
        <w:t>potwierdzenia jakości</w:t>
      </w:r>
      <w:proofErr w:type="gramEnd"/>
      <w:r w:rsidRPr="00621CAD">
        <w:rPr>
          <w:bCs/>
          <w:color w:val="auto"/>
          <w:sz w:val="22"/>
          <w:szCs w:val="22"/>
        </w:rPr>
        <w:t xml:space="preserve"> produktu prosimy o stanowisko jakimi kryteriami się kieruje? Czy aby nie wystarczy potwierdzenie posiadania jakiegokolwiek certyfikatu? Czy np. certyfikat federacji FIBA jest bardziej wartościowy od </w:t>
      </w:r>
      <w:proofErr w:type="gramStart"/>
      <w:r w:rsidRPr="00621CAD">
        <w:rPr>
          <w:bCs/>
          <w:color w:val="auto"/>
          <w:sz w:val="22"/>
          <w:szCs w:val="22"/>
        </w:rPr>
        <w:t>EHF dla której</w:t>
      </w:r>
      <w:proofErr w:type="gramEnd"/>
      <w:r w:rsidRPr="00621CAD">
        <w:rPr>
          <w:bCs/>
          <w:color w:val="auto"/>
          <w:sz w:val="22"/>
          <w:szCs w:val="22"/>
        </w:rPr>
        <w:t xml:space="preserve"> nadrzędnym jest certyfikat IHF? Zadanie pytania wskazują, iż stwierdzenie, że certyfikaty mają jedynie </w:t>
      </w:r>
      <w:proofErr w:type="gramStart"/>
      <w:r w:rsidRPr="00621CAD">
        <w:rPr>
          <w:bCs/>
          <w:color w:val="auto"/>
          <w:sz w:val="22"/>
          <w:szCs w:val="22"/>
        </w:rPr>
        <w:t>potwierdzić jakość</w:t>
      </w:r>
      <w:proofErr w:type="gramEnd"/>
      <w:r w:rsidRPr="00621CAD">
        <w:rPr>
          <w:bCs/>
          <w:color w:val="auto"/>
          <w:sz w:val="22"/>
          <w:szCs w:val="22"/>
        </w:rPr>
        <w:t xml:space="preserve"> produktu jest co najmniej absurdalny. </w:t>
      </w:r>
    </w:p>
    <w:p w:rsidR="00194EA6" w:rsidRPr="00621CAD" w:rsidRDefault="00194EA6" w:rsidP="00621CAD">
      <w:pPr>
        <w:pStyle w:val="Default"/>
        <w:jc w:val="both"/>
        <w:rPr>
          <w:color w:val="auto"/>
          <w:sz w:val="22"/>
          <w:szCs w:val="22"/>
        </w:rPr>
      </w:pPr>
      <w:r w:rsidRPr="00621CAD">
        <w:rPr>
          <w:color w:val="auto"/>
          <w:sz w:val="22"/>
          <w:szCs w:val="22"/>
        </w:rPr>
        <w:t xml:space="preserve">Krajowa Izba Odwoławcza w wyroku z dnia 21 kwietnia 2009r. </w:t>
      </w:r>
      <w:proofErr w:type="gramStart"/>
      <w:r w:rsidRPr="00621CAD">
        <w:rPr>
          <w:color w:val="auto"/>
          <w:sz w:val="22"/>
          <w:szCs w:val="22"/>
        </w:rPr>
        <w:t>KIO/UZP</w:t>
      </w:r>
      <w:proofErr w:type="gramEnd"/>
      <w:r w:rsidRPr="00621CAD">
        <w:rPr>
          <w:color w:val="auto"/>
          <w:sz w:val="22"/>
          <w:szCs w:val="22"/>
        </w:rPr>
        <w:t xml:space="preserve"> 434/09 uzasadniając swoje stanowisko wskazała, że </w:t>
      </w:r>
      <w:r w:rsidRPr="00621CAD">
        <w:rPr>
          <w:i/>
          <w:iCs/>
          <w:color w:val="auto"/>
          <w:sz w:val="22"/>
          <w:szCs w:val="22"/>
        </w:rPr>
        <w:t>„</w:t>
      </w:r>
      <w:r w:rsidRPr="00621CAD">
        <w:rPr>
          <w:bCs/>
          <w:i/>
          <w:iCs/>
          <w:color w:val="auto"/>
          <w:sz w:val="22"/>
          <w:szCs w:val="22"/>
        </w:rPr>
        <w:t xml:space="preserve">Określenie przedmiotu zamówienia powinno być poparte obiektywnymi i uzasadnionymi potrzebami Zamawiającego. Ograniczenie w swobodzie określenia przedmiotu zamówienia wskazuje norma art. 29 </w:t>
      </w:r>
      <w:proofErr w:type="spellStart"/>
      <w:r w:rsidRPr="00621CAD">
        <w:rPr>
          <w:bCs/>
          <w:i/>
          <w:iCs/>
          <w:color w:val="auto"/>
          <w:sz w:val="22"/>
          <w:szCs w:val="22"/>
        </w:rPr>
        <w:t>p.z.</w:t>
      </w:r>
      <w:proofErr w:type="gramStart"/>
      <w:r w:rsidRPr="00621CAD">
        <w:rPr>
          <w:bCs/>
          <w:i/>
          <w:iCs/>
          <w:color w:val="auto"/>
          <w:sz w:val="22"/>
          <w:szCs w:val="22"/>
        </w:rPr>
        <w:t>p</w:t>
      </w:r>
      <w:proofErr w:type="spellEnd"/>
      <w:proofErr w:type="gramEnd"/>
      <w:r w:rsidRPr="00621CAD">
        <w:rPr>
          <w:bCs/>
          <w:i/>
          <w:iCs/>
          <w:color w:val="auto"/>
          <w:sz w:val="22"/>
          <w:szCs w:val="22"/>
        </w:rPr>
        <w:t xml:space="preserve">., która zakazuje takiego opisu przedmiotu zamówienia, który utrudnia uczciwa konkurencję poprzez użycie takich sformułowań, które powodują uprzywilejowanie określonych wykonawców lub dyskryminowanie innych, uniemożliwiając im złożenia oferty. Przejawem naruszenia zasady uczciwej konkurencji jest nie tylko opisanie przedmiotu zamówienia z użyciem oznaczeń wskazujących na konkretnego producenta lub konkretny produkt albo z użyciem oznaczeń wskazujących na konkretnego producenta, dostawcę albo konkretny wyrób, ale także określenie na tyle rygorystycznych </w:t>
      </w:r>
      <w:proofErr w:type="gramStart"/>
      <w:r w:rsidRPr="00621CAD">
        <w:rPr>
          <w:bCs/>
          <w:i/>
          <w:iCs/>
          <w:color w:val="auto"/>
          <w:sz w:val="22"/>
          <w:szCs w:val="22"/>
        </w:rPr>
        <w:t>wymagań co</w:t>
      </w:r>
      <w:proofErr w:type="gramEnd"/>
      <w:r w:rsidRPr="00621CAD">
        <w:rPr>
          <w:bCs/>
          <w:i/>
          <w:iCs/>
          <w:color w:val="auto"/>
          <w:sz w:val="22"/>
          <w:szCs w:val="22"/>
        </w:rPr>
        <w:t xml:space="preserve"> do parametrów technicznych, które nie są uzasadnione obiektywnymi potrzebami zamawiającego i które uniemożliwiają udział niektórych wykonawcom w postępowaniu, ograniczając w ten sposób krąg podmiotów zdolnych do wykonania zamówienia.”, </w:t>
      </w:r>
      <w:r w:rsidRPr="00621CAD">
        <w:rPr>
          <w:color w:val="auto"/>
          <w:sz w:val="22"/>
          <w:szCs w:val="22"/>
        </w:rPr>
        <w:t xml:space="preserve">Kolejnymi stanowiskami potwierdzającym powyższe jest np. wyrok Sądu Okręgowe w Bydgoszczy z dnia 25 stycznia 2006 r., sygn.. akt II CA 693/05, Sądu Okręgowego w Warszawy z dnia 21 kwietnia 2011 r. sygn.. akt III C 1161/09, Sądu Apelacyjnego w Warszawie z dnia 24 stycznia 2012 r. sygn.. akt VI </w:t>
      </w:r>
      <w:proofErr w:type="spellStart"/>
      <w:r w:rsidRPr="00621CAD">
        <w:rPr>
          <w:color w:val="auto"/>
          <w:sz w:val="22"/>
          <w:szCs w:val="22"/>
        </w:rPr>
        <w:t>ACa</w:t>
      </w:r>
      <w:proofErr w:type="spellEnd"/>
      <w:r w:rsidRPr="00621CAD">
        <w:rPr>
          <w:color w:val="auto"/>
          <w:sz w:val="22"/>
          <w:szCs w:val="22"/>
        </w:rPr>
        <w:t xml:space="preserve"> 965/11. </w:t>
      </w:r>
    </w:p>
    <w:p w:rsidR="00194EA6" w:rsidRPr="00621CAD" w:rsidRDefault="00194EA6" w:rsidP="00621CAD">
      <w:pPr>
        <w:pStyle w:val="Default"/>
        <w:jc w:val="both"/>
        <w:rPr>
          <w:color w:val="auto"/>
          <w:sz w:val="22"/>
          <w:szCs w:val="22"/>
        </w:rPr>
      </w:pPr>
      <w:r w:rsidRPr="00621CAD">
        <w:rPr>
          <w:color w:val="auto"/>
          <w:sz w:val="22"/>
          <w:szCs w:val="22"/>
        </w:rPr>
        <w:t xml:space="preserve">Zamawiający każdorazowo opisując przedmiot zamówienia musi mieć na uwadze, że jakkolwiek jest gospodarzem postępowania o udzielenia zamówienia publicznego i jest też uprawniony do zakupu dóbr, które są niezbędne do zrealizowania powierzonych mu zadań, to jednak rola zamawiającego jest również umożliwienie jak najszerszemu kręgowi wykonawców złożenie oferty. Jednym ze stanowisk orzecznictwa potwierdzające prawo Zamawiającego do określenia wygórowanych </w:t>
      </w:r>
      <w:proofErr w:type="gramStart"/>
      <w:r w:rsidRPr="00621CAD">
        <w:rPr>
          <w:color w:val="auto"/>
          <w:sz w:val="22"/>
          <w:szCs w:val="22"/>
        </w:rPr>
        <w:t>wymogów co</w:t>
      </w:r>
      <w:proofErr w:type="gramEnd"/>
      <w:r w:rsidRPr="00621CAD">
        <w:rPr>
          <w:color w:val="auto"/>
          <w:sz w:val="22"/>
          <w:szCs w:val="22"/>
        </w:rPr>
        <w:t xml:space="preserve"> do opisu przedmiotu zamówienia jest wyrok Krajowej Izby Odwoławczej z dnia 10 lipca 2009 r. o sygn. akt. KIO/</w:t>
      </w:r>
      <w:proofErr w:type="gramStart"/>
      <w:r w:rsidRPr="00621CAD">
        <w:rPr>
          <w:color w:val="auto"/>
          <w:sz w:val="22"/>
          <w:szCs w:val="22"/>
        </w:rPr>
        <w:t>UZP 807/09 lecz</w:t>
      </w:r>
      <w:proofErr w:type="gramEnd"/>
      <w:r w:rsidRPr="00621CAD">
        <w:rPr>
          <w:color w:val="auto"/>
          <w:sz w:val="22"/>
          <w:szCs w:val="22"/>
        </w:rPr>
        <w:t xml:space="preserve"> biorąc pod uwagę stan faktyczny dotyczy zapewnienia wysokich norm bezpieczeństwa w warunkach kopalnych co jest w żaden sposób niewspółmierne do sytuacji z nawierzchnią sportową. </w:t>
      </w:r>
      <w:proofErr w:type="gramStart"/>
      <w:r w:rsidRPr="00621CAD">
        <w:rPr>
          <w:color w:val="auto"/>
          <w:sz w:val="22"/>
          <w:szCs w:val="22"/>
        </w:rPr>
        <w:t>Dodatkowo jeśli</w:t>
      </w:r>
      <w:proofErr w:type="gramEnd"/>
      <w:r w:rsidRPr="00621CAD">
        <w:rPr>
          <w:color w:val="auto"/>
          <w:sz w:val="22"/>
          <w:szCs w:val="22"/>
        </w:rPr>
        <w:t xml:space="preserve"> Zamawiający oczekiwałby produktu najlepszej jakość, lecz z powołaniem się na konkretne parametry Normy EN 14904, która jako jedyna charakteryzuje podłogi sportowe pod kątem bezpieczeństwa, jakości użytkowania itp. powyższe zarzuty pozostałyby bezzasadne. </w:t>
      </w:r>
    </w:p>
    <w:p w:rsidR="00295500" w:rsidRPr="00621CAD" w:rsidRDefault="00194EA6" w:rsidP="00621CAD">
      <w:pPr>
        <w:jc w:val="both"/>
        <w:rPr>
          <w:rFonts w:ascii="Times New Roman" w:hAnsi="Times New Roman" w:cs="Times New Roman"/>
          <w:bCs/>
          <w:sz w:val="24"/>
          <w:szCs w:val="24"/>
        </w:rPr>
      </w:pPr>
      <w:r w:rsidRPr="00621CAD">
        <w:rPr>
          <w:bCs/>
        </w:rPr>
        <w:t xml:space="preserve">Zwracamy się również z </w:t>
      </w:r>
      <w:proofErr w:type="gramStart"/>
      <w:r w:rsidRPr="00621CAD">
        <w:rPr>
          <w:bCs/>
        </w:rPr>
        <w:t>prośbą o niebagatelizowanie</w:t>
      </w:r>
      <w:proofErr w:type="gramEnd"/>
      <w:r w:rsidRPr="00621CAD">
        <w:rPr>
          <w:bCs/>
        </w:rPr>
        <w:t xml:space="preserve"> powyższego problemu i zajęcie pełnego, wyczerpującego stanowiska. Częstym zjawiskiem Zamawiającego jest posiłkowanie się w udzieleniu odpowiedzi przedstawicielom producenta firmy </w:t>
      </w:r>
      <w:proofErr w:type="spellStart"/>
      <w:r w:rsidRPr="00621CAD">
        <w:rPr>
          <w:bCs/>
        </w:rPr>
        <w:t>Gerflor</w:t>
      </w:r>
      <w:proofErr w:type="spellEnd"/>
      <w:r w:rsidRPr="00621CAD">
        <w:rPr>
          <w:bCs/>
        </w:rPr>
        <w:t xml:space="preserve"> lub jednego z dystrybutorów, którzy powołując się na orzeczenia o niewspółmiernym stanie faktycznym udzielą bardzo lakonicznych odpowiedzi, a jak zapewne Państwo zauważyli proceder nagminnego łamanie przepisów </w:t>
      </w:r>
      <w:r w:rsidRPr="00621CAD">
        <w:rPr>
          <w:rFonts w:ascii="Times New Roman" w:hAnsi="Times New Roman" w:cs="Times New Roman"/>
          <w:bCs/>
          <w:sz w:val="24"/>
          <w:szCs w:val="24"/>
        </w:rPr>
        <w:t>obowiązującego prawa jest dość powszechny.</w:t>
      </w:r>
    </w:p>
    <w:p w:rsidR="00090CE5" w:rsidRPr="00621CAD" w:rsidRDefault="00090CE5" w:rsidP="00295500">
      <w:pPr>
        <w:pStyle w:val="Default"/>
        <w:rPr>
          <w:b/>
          <w:color w:val="auto"/>
        </w:rPr>
      </w:pPr>
      <w:r w:rsidRPr="00621CAD">
        <w:rPr>
          <w:b/>
          <w:color w:val="auto"/>
        </w:rPr>
        <w:t xml:space="preserve">PYTANIE </w:t>
      </w:r>
      <w:r w:rsidR="00295500" w:rsidRPr="00621CAD">
        <w:rPr>
          <w:b/>
          <w:color w:val="auto"/>
        </w:rPr>
        <w:t>3.</w:t>
      </w:r>
      <w:r w:rsidRPr="00621CAD">
        <w:rPr>
          <w:b/>
          <w:color w:val="auto"/>
        </w:rPr>
        <w:t>.</w:t>
      </w:r>
    </w:p>
    <w:p w:rsidR="00295500" w:rsidRPr="00621CAD" w:rsidRDefault="007171A1" w:rsidP="00295500">
      <w:pPr>
        <w:pStyle w:val="Default"/>
        <w:rPr>
          <w:color w:val="auto"/>
        </w:rPr>
      </w:pPr>
      <w:r w:rsidRPr="00621CAD">
        <w:rPr>
          <w:color w:val="auto"/>
        </w:rPr>
        <w:t>Prosimy o podanie współczynnika przewodzenia ciepła dla wełn</w:t>
      </w:r>
      <w:r w:rsidR="00295500" w:rsidRPr="00621CAD">
        <w:rPr>
          <w:color w:val="auto"/>
        </w:rPr>
        <w:t>y i styropianu elewacyjnego,</w:t>
      </w:r>
    </w:p>
    <w:p w:rsidR="00090CE5" w:rsidRPr="00621CAD" w:rsidRDefault="00295500" w:rsidP="00295500">
      <w:pPr>
        <w:pStyle w:val="Default"/>
        <w:rPr>
          <w:b/>
          <w:color w:val="auto"/>
        </w:rPr>
      </w:pPr>
      <w:r w:rsidRPr="00621CAD">
        <w:rPr>
          <w:b/>
          <w:color w:val="auto"/>
        </w:rPr>
        <w:br/>
      </w:r>
      <w:r w:rsidR="00090CE5" w:rsidRPr="00621CAD">
        <w:rPr>
          <w:b/>
          <w:color w:val="auto"/>
        </w:rPr>
        <w:t xml:space="preserve">PYTANIE </w:t>
      </w:r>
      <w:r w:rsidRPr="00621CAD">
        <w:rPr>
          <w:b/>
          <w:color w:val="auto"/>
        </w:rPr>
        <w:t>4.</w:t>
      </w:r>
    </w:p>
    <w:p w:rsidR="00295500" w:rsidRPr="00621CAD" w:rsidRDefault="007171A1" w:rsidP="00295500">
      <w:pPr>
        <w:pStyle w:val="Default"/>
        <w:rPr>
          <w:color w:val="auto"/>
        </w:rPr>
      </w:pPr>
      <w:r w:rsidRPr="00621CAD">
        <w:rPr>
          <w:color w:val="auto"/>
        </w:rPr>
        <w:t xml:space="preserve">Prosimy o podanie </w:t>
      </w:r>
      <w:proofErr w:type="spellStart"/>
      <w:r w:rsidRPr="00621CAD">
        <w:rPr>
          <w:color w:val="auto"/>
        </w:rPr>
        <w:t>paramertu</w:t>
      </w:r>
      <w:proofErr w:type="spellEnd"/>
      <w:r w:rsidRPr="00621CAD">
        <w:rPr>
          <w:color w:val="auto"/>
        </w:rPr>
        <w:t xml:space="preserve"> wytrzymałości s</w:t>
      </w:r>
      <w:r w:rsidR="00D64EE6">
        <w:rPr>
          <w:color w:val="auto"/>
        </w:rPr>
        <w:t>t</w:t>
      </w:r>
      <w:r w:rsidRPr="00621CAD">
        <w:rPr>
          <w:color w:val="auto"/>
        </w:rPr>
        <w:t>yropianu gr. 10cm na posadzce z pr</w:t>
      </w:r>
      <w:r w:rsidR="00295500" w:rsidRPr="00621CAD">
        <w:rPr>
          <w:color w:val="auto"/>
        </w:rPr>
        <w:t>zekroju oznaczone F1, F2, F3,</w:t>
      </w:r>
    </w:p>
    <w:p w:rsidR="00090CE5" w:rsidRPr="00621CAD" w:rsidRDefault="00295500" w:rsidP="00295500">
      <w:pPr>
        <w:pStyle w:val="Default"/>
        <w:rPr>
          <w:b/>
        </w:rPr>
      </w:pPr>
      <w:r w:rsidRPr="00621CAD">
        <w:rPr>
          <w:b/>
        </w:rPr>
        <w:br/>
      </w:r>
      <w:r w:rsidR="00090CE5" w:rsidRPr="00621CAD">
        <w:rPr>
          <w:b/>
        </w:rPr>
        <w:t xml:space="preserve">PYTANIE </w:t>
      </w:r>
      <w:r w:rsidRPr="00621CAD">
        <w:rPr>
          <w:b/>
        </w:rPr>
        <w:t>5.</w:t>
      </w:r>
      <w:r w:rsidR="007171A1" w:rsidRPr="00621CAD">
        <w:rPr>
          <w:b/>
        </w:rPr>
        <w:t xml:space="preserve"> </w:t>
      </w:r>
    </w:p>
    <w:p w:rsidR="00E21E2D" w:rsidRPr="00621CAD" w:rsidRDefault="007171A1" w:rsidP="00E21E2D">
      <w:pPr>
        <w:pStyle w:val="Default"/>
      </w:pPr>
      <w:r w:rsidRPr="00621CAD">
        <w:t>Prosimy o doprecyzowanie posadzka boiska (kauczukowa czy PCV), oraz grubość (rozbieżność w jednym opisie min. 7mm w innym</w:t>
      </w:r>
      <w:proofErr w:type="gramStart"/>
      <w:r w:rsidRPr="00621CAD">
        <w:t xml:space="preserve"> 7,5mm</w:t>
      </w:r>
      <w:proofErr w:type="gramEnd"/>
      <w:r w:rsidRPr="00621CAD">
        <w:t>),</w:t>
      </w:r>
    </w:p>
    <w:p w:rsidR="00090CE5" w:rsidRPr="00621CAD" w:rsidRDefault="007171A1" w:rsidP="00E21E2D">
      <w:pPr>
        <w:pStyle w:val="Default"/>
        <w:rPr>
          <w:b/>
        </w:rPr>
      </w:pPr>
      <w:r w:rsidRPr="00621CAD">
        <w:br/>
      </w:r>
      <w:r w:rsidR="00090CE5" w:rsidRPr="00621CAD">
        <w:rPr>
          <w:b/>
        </w:rPr>
        <w:t xml:space="preserve">PYTANIE </w:t>
      </w:r>
      <w:r w:rsidR="00295500" w:rsidRPr="00621CAD">
        <w:rPr>
          <w:b/>
        </w:rPr>
        <w:t>6</w:t>
      </w:r>
    </w:p>
    <w:p w:rsidR="007171A1" w:rsidRPr="00621CAD" w:rsidRDefault="007171A1" w:rsidP="00295500">
      <w:pPr>
        <w:pStyle w:val="NormalnyWeb"/>
      </w:pPr>
      <w:r w:rsidRPr="00621CAD">
        <w:t xml:space="preserve"> Proszę o </w:t>
      </w:r>
      <w:proofErr w:type="gramStart"/>
      <w:r w:rsidRPr="00621CAD">
        <w:t>wskazanie którymi</w:t>
      </w:r>
      <w:proofErr w:type="gramEnd"/>
      <w:r w:rsidRPr="00621CAD">
        <w:t xml:space="preserve"> otworami będzie realizowane napowietrzanie w klatce K-1 i K-2.  </w:t>
      </w:r>
    </w:p>
    <w:p w:rsidR="00090CE5" w:rsidRPr="00621CAD" w:rsidRDefault="00090CE5" w:rsidP="00295500">
      <w:pPr>
        <w:pStyle w:val="NormalnyWeb"/>
        <w:rPr>
          <w:b/>
        </w:rPr>
      </w:pPr>
      <w:r w:rsidRPr="00621CAD">
        <w:rPr>
          <w:b/>
        </w:rPr>
        <w:t xml:space="preserve">PYTANIE </w:t>
      </w:r>
      <w:r w:rsidR="00295500" w:rsidRPr="00621CAD">
        <w:rPr>
          <w:b/>
        </w:rPr>
        <w:t xml:space="preserve">7. </w:t>
      </w:r>
    </w:p>
    <w:p w:rsidR="007171A1" w:rsidRPr="00621CAD" w:rsidRDefault="007171A1" w:rsidP="00295500">
      <w:pPr>
        <w:pStyle w:val="NormalnyWeb"/>
      </w:pPr>
      <w:r w:rsidRPr="00621CAD">
        <w:rPr>
          <w:b/>
        </w:rPr>
        <w:t xml:space="preserve"> </w:t>
      </w:r>
      <w:r w:rsidRPr="00621CAD">
        <w:t>Prosimy o zamieszczenie rysunków dotyczących okablowania tablic wyników.</w:t>
      </w:r>
    </w:p>
    <w:p w:rsidR="00090CE5" w:rsidRPr="00621CAD" w:rsidRDefault="00090CE5" w:rsidP="00295500">
      <w:pPr>
        <w:pStyle w:val="NormalnyWeb"/>
        <w:rPr>
          <w:b/>
        </w:rPr>
      </w:pPr>
      <w:r w:rsidRPr="00621CAD">
        <w:rPr>
          <w:b/>
        </w:rPr>
        <w:t xml:space="preserve">PYTANIE </w:t>
      </w:r>
      <w:r w:rsidR="00295500" w:rsidRPr="00621CAD">
        <w:rPr>
          <w:b/>
        </w:rPr>
        <w:t>8.</w:t>
      </w:r>
    </w:p>
    <w:p w:rsidR="007171A1" w:rsidRPr="00621CAD" w:rsidRDefault="007171A1" w:rsidP="00295500">
      <w:pPr>
        <w:pStyle w:val="NormalnyWeb"/>
      </w:pPr>
      <w:r w:rsidRPr="00621CAD">
        <w:t>Prosimy o zamieszczenie rysunków dotyczących okablowania punktu komentatora.</w:t>
      </w:r>
    </w:p>
    <w:p w:rsidR="007171A1" w:rsidRDefault="007171A1" w:rsidP="00637686">
      <w:pPr>
        <w:pStyle w:val="NormalnyWeb"/>
        <w:rPr>
          <w:rFonts w:ascii="Verdana" w:hAnsi="Verdana"/>
          <w:sz w:val="20"/>
          <w:szCs w:val="20"/>
        </w:rPr>
      </w:pPr>
    </w:p>
    <w:p w:rsidR="00D23DD0" w:rsidRPr="00621CAD" w:rsidRDefault="00090CE5" w:rsidP="00637686">
      <w:pPr>
        <w:pStyle w:val="NormalnyWeb"/>
        <w:rPr>
          <w:b/>
        </w:rPr>
      </w:pPr>
      <w:r w:rsidRPr="00621CAD">
        <w:rPr>
          <w:b/>
        </w:rPr>
        <w:t xml:space="preserve">PYTANIE </w:t>
      </w:r>
      <w:r w:rsidR="00D23DD0" w:rsidRPr="00621CAD">
        <w:rPr>
          <w:b/>
        </w:rPr>
        <w:t>9</w:t>
      </w:r>
      <w:r w:rsidRPr="00621CAD">
        <w:rPr>
          <w:b/>
        </w:rPr>
        <w:t>.</w:t>
      </w:r>
    </w:p>
    <w:p w:rsidR="00D23DD0" w:rsidRDefault="00D23DD0" w:rsidP="00D23DD0">
      <w:pPr>
        <w:numPr>
          <w:ilvl w:val="0"/>
          <w:numId w:val="3"/>
        </w:numPr>
        <w:tabs>
          <w:tab w:val="clear" w:pos="360"/>
          <w:tab w:val="decimal" w:pos="432"/>
        </w:tabs>
        <w:spacing w:before="252" w:after="0"/>
        <w:ind w:left="432" w:hanging="360"/>
        <w:rPr>
          <w:rFonts w:ascii="Times New Roman" w:hAnsi="Times New Roman"/>
          <w:color w:val="000000"/>
          <w:spacing w:val="-3"/>
          <w:w w:val="105"/>
          <w:sz w:val="24"/>
        </w:rPr>
      </w:pPr>
      <w:r>
        <w:rPr>
          <w:rFonts w:ascii="Times New Roman" w:hAnsi="Times New Roman"/>
          <w:color w:val="000000"/>
          <w:spacing w:val="-3"/>
          <w:w w:val="105"/>
          <w:sz w:val="24"/>
        </w:rPr>
        <w:t xml:space="preserve">Proszę o wyjaśnienie czy zamontowane urządzenia </w:t>
      </w:r>
      <w:r>
        <w:rPr>
          <w:rFonts w:ascii="Times New Roman" w:hAnsi="Times New Roman"/>
          <w:color w:val="000000"/>
          <w:spacing w:val="-3"/>
        </w:rPr>
        <w:t xml:space="preserve">również </w:t>
      </w:r>
      <w:r>
        <w:rPr>
          <w:rFonts w:ascii="Times New Roman" w:hAnsi="Times New Roman"/>
          <w:color w:val="000000"/>
          <w:spacing w:val="-3"/>
          <w:w w:val="105"/>
          <w:sz w:val="24"/>
        </w:rPr>
        <w:t xml:space="preserve">będą musiały być objęte gwarancją </w:t>
      </w:r>
      <w:r>
        <w:rPr>
          <w:rFonts w:ascii="Times New Roman" w:hAnsi="Times New Roman"/>
          <w:color w:val="000000"/>
          <w:spacing w:val="-5"/>
          <w:w w:val="105"/>
          <w:sz w:val="24"/>
        </w:rPr>
        <w:t xml:space="preserve">60 </w:t>
      </w:r>
      <w:proofErr w:type="spellStart"/>
      <w:r>
        <w:rPr>
          <w:rFonts w:ascii="Times New Roman" w:hAnsi="Times New Roman"/>
          <w:color w:val="000000"/>
          <w:spacing w:val="-5"/>
          <w:w w:val="105"/>
          <w:sz w:val="24"/>
        </w:rPr>
        <w:t>m-cy</w:t>
      </w:r>
      <w:proofErr w:type="spellEnd"/>
      <w:r>
        <w:rPr>
          <w:rFonts w:ascii="Times New Roman" w:hAnsi="Times New Roman"/>
          <w:color w:val="000000"/>
          <w:spacing w:val="-5"/>
          <w:w w:val="105"/>
          <w:sz w:val="24"/>
        </w:rPr>
        <w:t xml:space="preserve">, czy </w:t>
      </w:r>
      <w:r>
        <w:rPr>
          <w:rFonts w:ascii="Times New Roman" w:hAnsi="Times New Roman"/>
          <w:color w:val="000000"/>
          <w:spacing w:val="-5"/>
          <w:w w:val="110"/>
          <w:sz w:val="24"/>
        </w:rPr>
        <w:t xml:space="preserve">może </w:t>
      </w:r>
      <w:r>
        <w:rPr>
          <w:rFonts w:ascii="Times New Roman" w:hAnsi="Times New Roman"/>
          <w:color w:val="000000"/>
          <w:spacing w:val="-5"/>
          <w:w w:val="105"/>
          <w:sz w:val="24"/>
        </w:rPr>
        <w:t>według kart gwarancyjnych producentów?</w:t>
      </w:r>
    </w:p>
    <w:p w:rsidR="00D23DD0" w:rsidRDefault="00D23DD0" w:rsidP="00D23DD0">
      <w:pPr>
        <w:numPr>
          <w:ilvl w:val="0"/>
          <w:numId w:val="3"/>
        </w:numPr>
        <w:tabs>
          <w:tab w:val="clear" w:pos="360"/>
          <w:tab w:val="decimal" w:pos="432"/>
        </w:tabs>
        <w:spacing w:after="0"/>
        <w:ind w:left="432" w:hanging="360"/>
        <w:rPr>
          <w:rFonts w:ascii="Times New Roman" w:hAnsi="Times New Roman"/>
          <w:color w:val="000000"/>
          <w:spacing w:val="-3"/>
          <w:w w:val="105"/>
          <w:sz w:val="24"/>
        </w:rPr>
      </w:pPr>
      <w:r>
        <w:rPr>
          <w:rFonts w:ascii="Times New Roman" w:hAnsi="Times New Roman"/>
          <w:color w:val="000000"/>
          <w:spacing w:val="-3"/>
          <w:w w:val="105"/>
          <w:sz w:val="24"/>
        </w:rPr>
        <w:t xml:space="preserve">Jeżeli gwarancja na urządzenia na okres 60 </w:t>
      </w:r>
      <w:proofErr w:type="spellStart"/>
      <w:r>
        <w:rPr>
          <w:rFonts w:ascii="Times New Roman" w:hAnsi="Times New Roman"/>
          <w:color w:val="000000"/>
          <w:spacing w:val="-3"/>
          <w:w w:val="105"/>
          <w:sz w:val="24"/>
        </w:rPr>
        <w:t>m-cy</w:t>
      </w:r>
      <w:proofErr w:type="spellEnd"/>
      <w:r>
        <w:rPr>
          <w:rFonts w:ascii="Times New Roman" w:hAnsi="Times New Roman"/>
          <w:color w:val="000000"/>
          <w:spacing w:val="-3"/>
          <w:w w:val="105"/>
          <w:sz w:val="24"/>
        </w:rPr>
        <w:t xml:space="preserve"> będzie warunkowana podpisaniem płatnej </w:t>
      </w:r>
      <w:r>
        <w:rPr>
          <w:rFonts w:ascii="Times New Roman" w:hAnsi="Times New Roman"/>
          <w:color w:val="000000"/>
          <w:spacing w:val="-6"/>
          <w:w w:val="105"/>
          <w:sz w:val="24"/>
        </w:rPr>
        <w:t>umowy konserwacyjnej — czy koszty tej umowy poniesie Zamawiający?</w:t>
      </w:r>
    </w:p>
    <w:p w:rsidR="00D23DD0" w:rsidRDefault="00D23DD0" w:rsidP="00D23DD0">
      <w:pPr>
        <w:numPr>
          <w:ilvl w:val="0"/>
          <w:numId w:val="3"/>
        </w:numPr>
        <w:tabs>
          <w:tab w:val="clear" w:pos="360"/>
          <w:tab w:val="decimal" w:pos="432"/>
        </w:tabs>
        <w:spacing w:before="36" w:after="0" w:line="271" w:lineRule="auto"/>
        <w:ind w:left="432" w:hanging="360"/>
        <w:rPr>
          <w:rFonts w:ascii="Times New Roman" w:hAnsi="Times New Roman"/>
          <w:color w:val="000000"/>
          <w:spacing w:val="-1"/>
          <w:w w:val="105"/>
          <w:sz w:val="24"/>
        </w:rPr>
      </w:pPr>
      <w:r>
        <w:rPr>
          <w:rFonts w:ascii="Times New Roman" w:hAnsi="Times New Roman"/>
          <w:color w:val="000000"/>
          <w:spacing w:val="-1"/>
          <w:w w:val="105"/>
          <w:sz w:val="24"/>
        </w:rPr>
        <w:t xml:space="preserve">Czy koszty konserwacji (przeglądy konserwacyjne, materiały eksploatacyjne) urządzeń w </w:t>
      </w:r>
      <w:r>
        <w:rPr>
          <w:rFonts w:ascii="Times New Roman" w:hAnsi="Times New Roman"/>
          <w:color w:val="000000"/>
          <w:spacing w:val="-5"/>
          <w:w w:val="105"/>
          <w:sz w:val="24"/>
        </w:rPr>
        <w:t>okresie gwarancji będą pokrywane przez Zamawiającego?</w:t>
      </w:r>
    </w:p>
    <w:p w:rsidR="00D23DD0" w:rsidRDefault="00D23DD0" w:rsidP="00D23DD0">
      <w:pPr>
        <w:numPr>
          <w:ilvl w:val="0"/>
          <w:numId w:val="3"/>
        </w:numPr>
        <w:tabs>
          <w:tab w:val="clear" w:pos="360"/>
          <w:tab w:val="decimal" w:pos="432"/>
        </w:tabs>
        <w:spacing w:after="0" w:line="240" w:lineRule="auto"/>
        <w:ind w:left="432" w:hanging="360"/>
        <w:rPr>
          <w:rFonts w:ascii="Times New Roman" w:hAnsi="Times New Roman"/>
          <w:color w:val="000000"/>
          <w:spacing w:val="6"/>
          <w:w w:val="105"/>
          <w:sz w:val="24"/>
        </w:rPr>
      </w:pPr>
      <w:r>
        <w:rPr>
          <w:rFonts w:ascii="Times New Roman" w:hAnsi="Times New Roman"/>
          <w:color w:val="000000"/>
          <w:spacing w:val="6"/>
          <w:w w:val="105"/>
          <w:sz w:val="24"/>
        </w:rPr>
        <w:t>Prosimy o wyjaśnienie rozbieżności:</w:t>
      </w:r>
    </w:p>
    <w:p w:rsidR="00D23DD0" w:rsidRDefault="00D23DD0" w:rsidP="00D23DD0">
      <w:pPr>
        <w:spacing w:line="271" w:lineRule="auto"/>
        <w:ind w:left="648"/>
        <w:jc w:val="both"/>
        <w:rPr>
          <w:rFonts w:ascii="Times New Roman" w:hAnsi="Times New Roman"/>
          <w:color w:val="000000"/>
          <w:spacing w:val="-3"/>
          <w:w w:val="105"/>
          <w:sz w:val="24"/>
        </w:rPr>
      </w:pPr>
      <w:r>
        <w:rPr>
          <w:rFonts w:ascii="Times New Roman" w:hAnsi="Times New Roman"/>
          <w:color w:val="000000"/>
          <w:spacing w:val="-3"/>
          <w:w w:val="105"/>
          <w:sz w:val="24"/>
        </w:rPr>
        <w:t xml:space="preserve">Zgodnie z zapisami w SST (instalacja wentylacji mechanicznej i klimatyzacji) mają być </w:t>
      </w:r>
      <w:r>
        <w:rPr>
          <w:rFonts w:ascii="Times New Roman" w:hAnsi="Times New Roman"/>
          <w:color w:val="000000"/>
          <w:spacing w:val="-4"/>
          <w:w w:val="105"/>
          <w:sz w:val="24"/>
        </w:rPr>
        <w:t xml:space="preserve">zamontowane 4 </w:t>
      </w:r>
      <w:proofErr w:type="spellStart"/>
      <w:r>
        <w:rPr>
          <w:rFonts w:ascii="Times New Roman" w:hAnsi="Times New Roman"/>
          <w:color w:val="000000"/>
          <w:spacing w:val="-4"/>
          <w:w w:val="105"/>
          <w:sz w:val="24"/>
        </w:rPr>
        <w:t>szt</w:t>
      </w:r>
      <w:proofErr w:type="spellEnd"/>
      <w:r>
        <w:rPr>
          <w:rFonts w:ascii="Times New Roman" w:hAnsi="Times New Roman"/>
          <w:color w:val="000000"/>
          <w:spacing w:val="-4"/>
          <w:w w:val="105"/>
          <w:sz w:val="24"/>
        </w:rPr>
        <w:t xml:space="preserve"> central wentylacyjnych (przedmiar </w:t>
      </w:r>
      <w:r>
        <w:rPr>
          <w:rFonts w:ascii="Times New Roman" w:hAnsi="Times New Roman"/>
          <w:color w:val="000000"/>
          <w:spacing w:val="-4"/>
        </w:rPr>
        <w:t xml:space="preserve">również </w:t>
      </w:r>
      <w:r>
        <w:rPr>
          <w:rFonts w:ascii="Times New Roman" w:hAnsi="Times New Roman"/>
          <w:color w:val="000000"/>
          <w:spacing w:val="-4"/>
          <w:w w:val="105"/>
          <w:sz w:val="24"/>
        </w:rPr>
        <w:t xml:space="preserve">obejmuje 4 </w:t>
      </w:r>
      <w:proofErr w:type="spellStart"/>
      <w:r>
        <w:rPr>
          <w:rFonts w:ascii="Times New Roman" w:hAnsi="Times New Roman"/>
          <w:color w:val="000000"/>
          <w:spacing w:val="-4"/>
          <w:w w:val="105"/>
          <w:sz w:val="24"/>
        </w:rPr>
        <w:t>szt</w:t>
      </w:r>
      <w:proofErr w:type="spellEnd"/>
      <w:r>
        <w:rPr>
          <w:rFonts w:ascii="Times New Roman" w:hAnsi="Times New Roman"/>
          <w:color w:val="000000"/>
          <w:spacing w:val="-4"/>
          <w:w w:val="105"/>
          <w:sz w:val="24"/>
        </w:rPr>
        <w:t xml:space="preserve">), czy może </w:t>
      </w:r>
      <w:r>
        <w:rPr>
          <w:rFonts w:ascii="Times New Roman" w:hAnsi="Times New Roman"/>
          <w:color w:val="000000"/>
          <w:spacing w:val="-1"/>
          <w:w w:val="105"/>
          <w:sz w:val="24"/>
        </w:rPr>
        <w:t xml:space="preserve">obowiązujące zapisy z załącznika dotyczącego adaptacji instalacji </w:t>
      </w:r>
      <w:proofErr w:type="gramStart"/>
      <w:r>
        <w:rPr>
          <w:rFonts w:ascii="Times New Roman" w:hAnsi="Times New Roman"/>
          <w:color w:val="000000"/>
          <w:spacing w:val="-1"/>
          <w:w w:val="105"/>
          <w:sz w:val="24"/>
        </w:rPr>
        <w:t>sanitarnej który</w:t>
      </w:r>
      <w:proofErr w:type="gramEnd"/>
      <w:r>
        <w:rPr>
          <w:rFonts w:ascii="Times New Roman" w:hAnsi="Times New Roman"/>
          <w:color w:val="000000"/>
          <w:spacing w:val="-1"/>
          <w:w w:val="105"/>
          <w:sz w:val="24"/>
        </w:rPr>
        <w:t xml:space="preserve"> opisuje </w:t>
      </w:r>
      <w:r>
        <w:rPr>
          <w:rFonts w:ascii="Times New Roman" w:hAnsi="Times New Roman"/>
          <w:color w:val="000000"/>
          <w:w w:val="105"/>
          <w:sz w:val="24"/>
        </w:rPr>
        <w:t>Ze:</w:t>
      </w:r>
    </w:p>
    <w:p w:rsidR="00D23DD0" w:rsidRDefault="00D23DD0" w:rsidP="00D23DD0">
      <w:pPr>
        <w:spacing w:before="108"/>
        <w:ind w:left="648"/>
        <w:rPr>
          <w:rFonts w:ascii="Times New Roman" w:hAnsi="Times New Roman"/>
          <w:color w:val="000000"/>
          <w:spacing w:val="-4"/>
          <w:w w:val="105"/>
          <w:sz w:val="24"/>
        </w:rPr>
      </w:pPr>
      <w:r>
        <w:rPr>
          <w:rFonts w:ascii="Times New Roman" w:hAnsi="Times New Roman"/>
          <w:color w:val="000000"/>
          <w:spacing w:val="-4"/>
          <w:w w:val="105"/>
          <w:sz w:val="24"/>
        </w:rPr>
        <w:t>„1.7 Instalacja wentylacji mechanicznej.</w:t>
      </w:r>
    </w:p>
    <w:p w:rsidR="00D23DD0" w:rsidRDefault="00D23DD0" w:rsidP="00D23DD0">
      <w:pPr>
        <w:ind w:left="648"/>
        <w:jc w:val="both"/>
        <w:rPr>
          <w:rFonts w:ascii="Times New Roman" w:hAnsi="Times New Roman"/>
          <w:color w:val="000000"/>
          <w:spacing w:val="-6"/>
          <w:w w:val="105"/>
          <w:sz w:val="24"/>
        </w:rPr>
      </w:pPr>
      <w:r>
        <w:rPr>
          <w:rFonts w:ascii="Times New Roman" w:hAnsi="Times New Roman"/>
          <w:color w:val="000000"/>
          <w:spacing w:val="-6"/>
          <w:w w:val="105"/>
          <w:sz w:val="24"/>
        </w:rPr>
        <w:t xml:space="preserve">- wg gotowego projektu hali widowiskowo-sportowej (strony 15-17) w związku z adaptacją </w:t>
      </w:r>
      <w:r>
        <w:rPr>
          <w:rFonts w:ascii="Times New Roman" w:hAnsi="Times New Roman"/>
          <w:color w:val="000000"/>
          <w:spacing w:val="-2"/>
          <w:w w:val="105"/>
          <w:sz w:val="24"/>
        </w:rPr>
        <w:t xml:space="preserve">gotowego projektu hali widowiskowo-sportowej doszło do zmiany funkcji pomieszczenia </w:t>
      </w:r>
      <w:r>
        <w:rPr>
          <w:rFonts w:ascii="Times New Roman" w:hAnsi="Times New Roman"/>
          <w:color w:val="000000"/>
          <w:spacing w:val="-4"/>
          <w:w w:val="105"/>
          <w:sz w:val="24"/>
        </w:rPr>
        <w:t>019 na parterze oraz pomieszczenia 202 na II piętrze.</w:t>
      </w:r>
    </w:p>
    <w:p w:rsidR="00D23DD0" w:rsidRDefault="00D23DD0" w:rsidP="00D23DD0">
      <w:pPr>
        <w:ind w:right="36"/>
        <w:jc w:val="right"/>
        <w:rPr>
          <w:rFonts w:ascii="Times New Roman" w:hAnsi="Times New Roman"/>
          <w:color w:val="000000"/>
          <w:spacing w:val="3"/>
          <w:w w:val="105"/>
          <w:sz w:val="24"/>
        </w:rPr>
      </w:pPr>
      <w:r>
        <w:rPr>
          <w:rFonts w:ascii="Times New Roman" w:hAnsi="Times New Roman"/>
          <w:color w:val="000000"/>
          <w:spacing w:val="3"/>
          <w:w w:val="105"/>
          <w:sz w:val="24"/>
        </w:rPr>
        <w:t xml:space="preserve">Zmieniono lokalizację kotłowni (pierwotnie </w:t>
      </w:r>
      <w:proofErr w:type="spellStart"/>
      <w:r>
        <w:rPr>
          <w:rFonts w:ascii="Times New Roman" w:hAnsi="Times New Roman"/>
          <w:color w:val="000000"/>
          <w:spacing w:val="3"/>
          <w:w w:val="105"/>
          <w:sz w:val="24"/>
        </w:rPr>
        <w:t>pom</w:t>
      </w:r>
      <w:proofErr w:type="spellEnd"/>
      <w:r>
        <w:rPr>
          <w:rFonts w:ascii="Times New Roman" w:hAnsi="Times New Roman"/>
          <w:color w:val="000000"/>
          <w:spacing w:val="3"/>
          <w:w w:val="105"/>
          <w:sz w:val="24"/>
        </w:rPr>
        <w:t xml:space="preserve">. 202 na </w:t>
      </w:r>
      <w:proofErr w:type="spellStart"/>
      <w:r>
        <w:rPr>
          <w:rFonts w:ascii="Times New Roman" w:hAnsi="Times New Roman"/>
          <w:color w:val="000000"/>
          <w:spacing w:val="3"/>
          <w:w w:val="105"/>
          <w:sz w:val="24"/>
        </w:rPr>
        <w:t>pom</w:t>
      </w:r>
      <w:proofErr w:type="spellEnd"/>
      <w:proofErr w:type="gramStart"/>
      <w:r>
        <w:rPr>
          <w:rFonts w:ascii="Times New Roman" w:hAnsi="Times New Roman"/>
          <w:color w:val="000000"/>
          <w:spacing w:val="3"/>
          <w:w w:val="105"/>
          <w:sz w:val="24"/>
        </w:rPr>
        <w:t>. 019). Zrezygnowano</w:t>
      </w:r>
      <w:proofErr w:type="gramEnd"/>
      <w:r>
        <w:rPr>
          <w:rFonts w:ascii="Times New Roman" w:hAnsi="Times New Roman"/>
          <w:color w:val="000000"/>
          <w:spacing w:val="3"/>
          <w:w w:val="105"/>
          <w:sz w:val="24"/>
        </w:rPr>
        <w:t xml:space="preserve"> z</w:t>
      </w:r>
    </w:p>
    <w:p w:rsidR="00D23DD0" w:rsidRDefault="00D23DD0" w:rsidP="00D23DD0">
      <w:pPr>
        <w:tabs>
          <w:tab w:val="right" w:pos="9652"/>
        </w:tabs>
        <w:spacing w:before="36"/>
        <w:ind w:left="648"/>
        <w:rPr>
          <w:rFonts w:ascii="Times New Roman" w:hAnsi="Times New Roman"/>
          <w:color w:val="000000"/>
          <w:spacing w:val="-10"/>
          <w:w w:val="105"/>
          <w:sz w:val="24"/>
        </w:rPr>
      </w:pPr>
      <w:proofErr w:type="gramStart"/>
      <w:r>
        <w:rPr>
          <w:rFonts w:ascii="Times New Roman" w:hAnsi="Times New Roman"/>
          <w:color w:val="000000"/>
          <w:spacing w:val="-10"/>
          <w:w w:val="105"/>
          <w:sz w:val="24"/>
        </w:rPr>
        <w:t>pomieszczenia</w:t>
      </w:r>
      <w:proofErr w:type="gramEnd"/>
      <w:r>
        <w:rPr>
          <w:rFonts w:ascii="Times New Roman" w:hAnsi="Times New Roman"/>
          <w:color w:val="000000"/>
          <w:spacing w:val="-10"/>
          <w:w w:val="105"/>
          <w:sz w:val="24"/>
        </w:rPr>
        <w:tab/>
      </w:r>
      <w:r>
        <w:rPr>
          <w:rFonts w:ascii="Times New Roman" w:hAnsi="Times New Roman"/>
          <w:color w:val="000000"/>
          <w:spacing w:val="15"/>
          <w:w w:val="105"/>
          <w:sz w:val="24"/>
        </w:rPr>
        <w:t xml:space="preserve">salki ćwiczeń (pierwotnie </w:t>
      </w:r>
      <w:proofErr w:type="spellStart"/>
      <w:r>
        <w:rPr>
          <w:rFonts w:ascii="Times New Roman" w:hAnsi="Times New Roman"/>
          <w:color w:val="000000"/>
          <w:spacing w:val="15"/>
          <w:w w:val="105"/>
          <w:sz w:val="24"/>
        </w:rPr>
        <w:t>pom</w:t>
      </w:r>
      <w:proofErr w:type="spellEnd"/>
      <w:r>
        <w:rPr>
          <w:rFonts w:ascii="Times New Roman" w:hAnsi="Times New Roman"/>
          <w:color w:val="000000"/>
          <w:spacing w:val="15"/>
          <w:w w:val="105"/>
          <w:sz w:val="24"/>
        </w:rPr>
        <w:t>. 019) w zamian projektując</w:t>
      </w:r>
    </w:p>
    <w:p w:rsidR="00D23DD0" w:rsidRDefault="00D23DD0" w:rsidP="00D23DD0">
      <w:pPr>
        <w:tabs>
          <w:tab w:val="right" w:pos="9652"/>
        </w:tabs>
        <w:spacing w:before="36"/>
        <w:ind w:left="648"/>
        <w:rPr>
          <w:rFonts w:ascii="Times New Roman" w:hAnsi="Times New Roman"/>
          <w:color w:val="000000"/>
          <w:spacing w:val="-8"/>
          <w:w w:val="105"/>
          <w:sz w:val="24"/>
        </w:rPr>
      </w:pPr>
      <w:proofErr w:type="gramStart"/>
      <w:r>
        <w:rPr>
          <w:rFonts w:ascii="Times New Roman" w:hAnsi="Times New Roman"/>
          <w:color w:val="000000"/>
          <w:spacing w:val="-8"/>
          <w:w w:val="105"/>
          <w:sz w:val="24"/>
        </w:rPr>
        <w:t>pomieszczenie</w:t>
      </w:r>
      <w:proofErr w:type="gramEnd"/>
      <w:r>
        <w:rPr>
          <w:rFonts w:ascii="Times New Roman" w:hAnsi="Times New Roman"/>
          <w:color w:val="000000"/>
          <w:spacing w:val="-8"/>
          <w:w w:val="105"/>
          <w:sz w:val="24"/>
        </w:rPr>
        <w:t xml:space="preserve"> gospodarcze. W</w:t>
      </w:r>
      <w:r>
        <w:rPr>
          <w:rFonts w:ascii="Times New Roman" w:hAnsi="Times New Roman"/>
          <w:color w:val="000000"/>
          <w:spacing w:val="-8"/>
          <w:w w:val="105"/>
          <w:sz w:val="24"/>
        </w:rPr>
        <w:tab/>
      </w:r>
      <w:r>
        <w:rPr>
          <w:rFonts w:ascii="Times New Roman" w:hAnsi="Times New Roman"/>
          <w:color w:val="000000"/>
          <w:spacing w:val="16"/>
          <w:w w:val="105"/>
          <w:sz w:val="24"/>
        </w:rPr>
        <w:t>pomieszczeniu gospodarczym zrezygnowano z</w:t>
      </w:r>
    </w:p>
    <w:p w:rsidR="00D23DD0" w:rsidRDefault="00D23DD0" w:rsidP="00D23DD0">
      <w:pPr>
        <w:tabs>
          <w:tab w:val="right" w:pos="9652"/>
        </w:tabs>
        <w:spacing w:before="72"/>
        <w:ind w:left="648"/>
        <w:rPr>
          <w:rFonts w:ascii="Times New Roman" w:hAnsi="Times New Roman"/>
          <w:color w:val="000000"/>
          <w:spacing w:val="-7"/>
          <w:w w:val="105"/>
          <w:sz w:val="24"/>
        </w:rPr>
      </w:pPr>
      <w:r>
        <w:rPr>
          <w:rFonts w:ascii="Times New Roman" w:hAnsi="Times New Roman"/>
          <w:color w:val="000000"/>
          <w:spacing w:val="-7"/>
          <w:w w:val="105"/>
          <w:sz w:val="24"/>
        </w:rPr>
        <w:t>wentylacji mechanicznej (układ centrali NW</w:t>
      </w:r>
      <w:proofErr w:type="gramStart"/>
      <w:r>
        <w:rPr>
          <w:rFonts w:ascii="Times New Roman" w:hAnsi="Times New Roman"/>
          <w:color w:val="000000"/>
          <w:spacing w:val="-7"/>
          <w:w w:val="105"/>
          <w:sz w:val="24"/>
        </w:rPr>
        <w:t>4).</w:t>
      </w:r>
      <w:r>
        <w:rPr>
          <w:rFonts w:ascii="Times New Roman" w:hAnsi="Times New Roman"/>
          <w:color w:val="000000"/>
          <w:spacing w:val="-7"/>
          <w:w w:val="105"/>
          <w:sz w:val="24"/>
        </w:rPr>
        <w:tab/>
      </w:r>
      <w:r>
        <w:rPr>
          <w:rFonts w:ascii="Times New Roman" w:hAnsi="Times New Roman"/>
          <w:color w:val="000000"/>
          <w:w w:val="105"/>
          <w:sz w:val="24"/>
        </w:rPr>
        <w:t>Zmiany</w:t>
      </w:r>
      <w:proofErr w:type="gramEnd"/>
      <w:r>
        <w:rPr>
          <w:rFonts w:ascii="Times New Roman" w:hAnsi="Times New Roman"/>
          <w:color w:val="000000"/>
          <w:w w:val="105"/>
          <w:sz w:val="24"/>
        </w:rPr>
        <w:t xml:space="preserve"> wynikające z powyższego oraz</w:t>
      </w:r>
    </w:p>
    <w:p w:rsidR="00D23DD0" w:rsidRDefault="00D23DD0" w:rsidP="00D23DD0">
      <w:pPr>
        <w:tabs>
          <w:tab w:val="left" w:pos="7474"/>
          <w:tab w:val="right" w:pos="9652"/>
        </w:tabs>
        <w:spacing w:before="36"/>
        <w:ind w:left="648"/>
        <w:rPr>
          <w:rFonts w:ascii="Times New Roman" w:hAnsi="Times New Roman"/>
          <w:color w:val="000000"/>
          <w:spacing w:val="-3"/>
          <w:w w:val="105"/>
          <w:sz w:val="24"/>
        </w:rPr>
      </w:pPr>
      <w:r>
        <w:rPr>
          <w:rFonts w:ascii="Times New Roman" w:hAnsi="Times New Roman"/>
          <w:color w:val="000000"/>
          <w:spacing w:val="-3"/>
          <w:w w:val="105"/>
          <w:sz w:val="24"/>
        </w:rPr>
        <w:t>wynikające z dostosowania obliczeń do IV strefy klimatycznej</w:t>
      </w:r>
      <w:r>
        <w:rPr>
          <w:rFonts w:ascii="Times New Roman" w:hAnsi="Times New Roman"/>
          <w:color w:val="000000"/>
          <w:spacing w:val="-3"/>
          <w:w w:val="105"/>
          <w:sz w:val="24"/>
        </w:rPr>
        <w:tab/>
      </w:r>
      <w:r>
        <w:rPr>
          <w:rFonts w:ascii="Times New Roman" w:hAnsi="Times New Roman"/>
          <w:color w:val="000000"/>
          <w:spacing w:val="-6"/>
          <w:w w:val="105"/>
          <w:sz w:val="24"/>
        </w:rPr>
        <w:t>przedstawiono</w:t>
      </w:r>
      <w:r>
        <w:rPr>
          <w:rFonts w:ascii="Times New Roman" w:hAnsi="Times New Roman"/>
          <w:color w:val="000000"/>
          <w:spacing w:val="-6"/>
          <w:w w:val="105"/>
          <w:sz w:val="24"/>
        </w:rPr>
        <w:tab/>
      </w:r>
      <w:r>
        <w:rPr>
          <w:rFonts w:ascii="Times New Roman" w:hAnsi="Times New Roman"/>
          <w:color w:val="000000"/>
          <w:w w:val="105"/>
          <w:sz w:val="24"/>
        </w:rPr>
        <w:t xml:space="preserve">na </w:t>
      </w:r>
      <w:r>
        <w:rPr>
          <w:rFonts w:ascii="Times New Roman" w:hAnsi="Times New Roman"/>
          <w:color w:val="000000"/>
          <w:w w:val="105"/>
          <w:sz w:val="24"/>
        </w:rPr>
        <w:br/>
      </w:r>
      <w:r>
        <w:rPr>
          <w:rFonts w:ascii="Times New Roman" w:hAnsi="Times New Roman"/>
          <w:color w:val="000000"/>
          <w:spacing w:val="-2"/>
          <w:w w:val="105"/>
          <w:sz w:val="24"/>
        </w:rPr>
        <w:t xml:space="preserve">rysunkach MW-01'; MW-03", </w:t>
      </w:r>
      <w:proofErr w:type="gramStart"/>
      <w:r>
        <w:rPr>
          <w:rFonts w:ascii="Times New Roman" w:hAnsi="Times New Roman"/>
          <w:color w:val="000000"/>
          <w:spacing w:val="-2"/>
          <w:w w:val="105"/>
          <w:sz w:val="24"/>
        </w:rPr>
        <w:t xml:space="preserve">wskazują </w:t>
      </w:r>
      <w:r>
        <w:rPr>
          <w:rFonts w:ascii="Times New Roman" w:hAnsi="Times New Roman"/>
          <w:color w:val="000000"/>
          <w:spacing w:val="-2"/>
        </w:rPr>
        <w:t>że</w:t>
      </w:r>
      <w:proofErr w:type="gramEnd"/>
      <w:r>
        <w:rPr>
          <w:rFonts w:ascii="Times New Roman" w:hAnsi="Times New Roman"/>
          <w:color w:val="000000"/>
          <w:spacing w:val="-2"/>
        </w:rPr>
        <w:t xml:space="preserve"> ilość </w:t>
      </w:r>
      <w:r>
        <w:rPr>
          <w:rFonts w:ascii="Times New Roman" w:hAnsi="Times New Roman"/>
          <w:color w:val="000000"/>
          <w:spacing w:val="-2"/>
          <w:w w:val="105"/>
          <w:sz w:val="24"/>
        </w:rPr>
        <w:t>central wentylacyjnych to 3 szt.</w:t>
      </w:r>
    </w:p>
    <w:p w:rsidR="00D23DD0" w:rsidRDefault="00D23DD0" w:rsidP="00D23DD0">
      <w:pPr>
        <w:ind w:left="648"/>
        <w:rPr>
          <w:rFonts w:ascii="Times New Roman" w:hAnsi="Times New Roman"/>
          <w:color w:val="000000"/>
          <w:spacing w:val="-4"/>
          <w:w w:val="105"/>
          <w:sz w:val="24"/>
        </w:rPr>
      </w:pPr>
      <w:r>
        <w:rPr>
          <w:rFonts w:ascii="Times New Roman" w:hAnsi="Times New Roman"/>
          <w:color w:val="000000"/>
          <w:spacing w:val="-4"/>
          <w:w w:val="105"/>
          <w:sz w:val="24"/>
        </w:rPr>
        <w:t>W przypadku obowiązywania zmian prosimy o przesłanie poprawionego przedmiaru.</w:t>
      </w:r>
    </w:p>
    <w:p w:rsidR="00D23DD0" w:rsidRDefault="00D23DD0" w:rsidP="00D23DD0">
      <w:pPr>
        <w:numPr>
          <w:ilvl w:val="0"/>
          <w:numId w:val="3"/>
        </w:numPr>
        <w:tabs>
          <w:tab w:val="clear" w:pos="360"/>
          <w:tab w:val="decimal" w:pos="432"/>
        </w:tabs>
        <w:spacing w:before="36" w:after="0" w:line="240" w:lineRule="auto"/>
        <w:ind w:left="432" w:hanging="360"/>
        <w:rPr>
          <w:rFonts w:ascii="Times New Roman" w:hAnsi="Times New Roman"/>
          <w:color w:val="000000"/>
          <w:spacing w:val="2"/>
          <w:w w:val="105"/>
          <w:sz w:val="24"/>
        </w:rPr>
      </w:pPr>
      <w:r>
        <w:rPr>
          <w:rFonts w:ascii="Times New Roman" w:hAnsi="Times New Roman"/>
          <w:color w:val="000000"/>
          <w:spacing w:val="2"/>
          <w:w w:val="105"/>
          <w:sz w:val="24"/>
        </w:rPr>
        <w:t>Prosimy o przesłanie zestawienia elementów instalacji wentylacji.</w:t>
      </w:r>
    </w:p>
    <w:p w:rsidR="00D23DD0" w:rsidRDefault="00D23DD0" w:rsidP="00D23DD0">
      <w:pPr>
        <w:numPr>
          <w:ilvl w:val="0"/>
          <w:numId w:val="3"/>
        </w:numPr>
        <w:tabs>
          <w:tab w:val="clear" w:pos="360"/>
          <w:tab w:val="decimal" w:pos="432"/>
        </w:tabs>
        <w:spacing w:after="0" w:line="271" w:lineRule="auto"/>
        <w:ind w:left="432" w:hanging="360"/>
        <w:jc w:val="both"/>
        <w:rPr>
          <w:rFonts w:ascii="Times New Roman" w:hAnsi="Times New Roman"/>
          <w:color w:val="000000"/>
          <w:spacing w:val="10"/>
          <w:w w:val="105"/>
          <w:sz w:val="24"/>
        </w:rPr>
      </w:pPr>
      <w:r>
        <w:rPr>
          <w:rFonts w:ascii="Times New Roman" w:hAnsi="Times New Roman"/>
          <w:color w:val="000000"/>
          <w:spacing w:val="10"/>
          <w:w w:val="105"/>
          <w:sz w:val="24"/>
        </w:rPr>
        <w:t xml:space="preserve">Prosimy o przesłanie kart doborowych dla central wentylacyjnych oraz agregatu </w:t>
      </w:r>
      <w:r>
        <w:rPr>
          <w:rFonts w:ascii="Times New Roman" w:hAnsi="Times New Roman"/>
          <w:color w:val="000000"/>
          <w:spacing w:val="-5"/>
          <w:w w:val="105"/>
          <w:sz w:val="24"/>
        </w:rPr>
        <w:t xml:space="preserve">klimatyzacyjnego, obejmujące wszelkie dane techniczne potrzebne do prawidłowego doboru </w:t>
      </w:r>
      <w:r>
        <w:rPr>
          <w:rFonts w:ascii="Times New Roman" w:hAnsi="Times New Roman"/>
          <w:color w:val="000000"/>
          <w:w w:val="105"/>
          <w:sz w:val="24"/>
        </w:rPr>
        <w:t>urządzeń.</w:t>
      </w:r>
    </w:p>
    <w:p w:rsidR="00D23DD0" w:rsidRPr="00090CE5" w:rsidRDefault="00D23DD0" w:rsidP="00D23DD0">
      <w:pPr>
        <w:numPr>
          <w:ilvl w:val="0"/>
          <w:numId w:val="3"/>
        </w:numPr>
        <w:tabs>
          <w:tab w:val="clear" w:pos="360"/>
          <w:tab w:val="decimal" w:pos="432"/>
        </w:tabs>
        <w:spacing w:after="0"/>
        <w:ind w:left="432" w:hanging="360"/>
        <w:rPr>
          <w:rFonts w:ascii="Times New Roman" w:hAnsi="Times New Roman"/>
          <w:color w:val="000000"/>
          <w:spacing w:val="-5"/>
          <w:w w:val="105"/>
          <w:sz w:val="24"/>
        </w:rPr>
      </w:pPr>
      <w:r>
        <w:rPr>
          <w:rFonts w:ascii="Times New Roman" w:hAnsi="Times New Roman"/>
          <w:color w:val="000000"/>
          <w:spacing w:val="-5"/>
          <w:w w:val="105"/>
          <w:sz w:val="24"/>
        </w:rPr>
        <w:t xml:space="preserve">Czy w Formularzu oferty Wykonawca może podać przewidywane </w:t>
      </w:r>
      <w:proofErr w:type="gramStart"/>
      <w:r>
        <w:rPr>
          <w:rFonts w:ascii="Times New Roman" w:hAnsi="Times New Roman"/>
          <w:color w:val="000000"/>
          <w:spacing w:val="-5"/>
          <w:w w:val="105"/>
          <w:sz w:val="24"/>
        </w:rPr>
        <w:t>roboty jakie</w:t>
      </w:r>
      <w:proofErr w:type="gramEnd"/>
      <w:r>
        <w:rPr>
          <w:rFonts w:ascii="Times New Roman" w:hAnsi="Times New Roman"/>
          <w:color w:val="000000"/>
          <w:spacing w:val="-5"/>
          <w:w w:val="105"/>
          <w:sz w:val="24"/>
        </w:rPr>
        <w:t xml:space="preserve"> zostaną zlecone </w:t>
      </w:r>
      <w:r>
        <w:rPr>
          <w:rFonts w:ascii="Times New Roman" w:hAnsi="Times New Roman"/>
          <w:color w:val="000000"/>
          <w:spacing w:val="-4"/>
          <w:w w:val="105"/>
          <w:sz w:val="24"/>
        </w:rPr>
        <w:t>dla podwykonawców? Na etapie składania ofert nie są jeszcze znane firmy podwykonawcze.</w:t>
      </w:r>
    </w:p>
    <w:p w:rsidR="00090CE5" w:rsidRDefault="00090CE5" w:rsidP="00090CE5">
      <w:pPr>
        <w:numPr>
          <w:ilvl w:val="0"/>
          <w:numId w:val="3"/>
        </w:numPr>
        <w:tabs>
          <w:tab w:val="decimal" w:pos="-218"/>
          <w:tab w:val="decimal" w:pos="504"/>
        </w:tabs>
        <w:spacing w:after="0"/>
        <w:ind w:right="72"/>
        <w:jc w:val="both"/>
        <w:rPr>
          <w:rFonts w:ascii="Times New Roman" w:hAnsi="Times New Roman"/>
          <w:color w:val="000000"/>
          <w:spacing w:val="-6"/>
          <w:w w:val="105"/>
          <w:sz w:val="24"/>
        </w:rPr>
      </w:pPr>
      <w:r>
        <w:rPr>
          <w:rFonts w:ascii="Times New Roman" w:hAnsi="Times New Roman"/>
          <w:color w:val="000000"/>
          <w:spacing w:val="-6"/>
          <w:w w:val="105"/>
          <w:sz w:val="24"/>
        </w:rPr>
        <w:t xml:space="preserve">Proszę o wyjaśnienie czy kolejność dokumentów składanych wraz z ofertą powinna być wg </w:t>
      </w:r>
      <w:r>
        <w:rPr>
          <w:rFonts w:ascii="Times New Roman" w:hAnsi="Times New Roman"/>
          <w:color w:val="000000"/>
          <w:spacing w:val="-2"/>
          <w:w w:val="105"/>
          <w:sz w:val="24"/>
        </w:rPr>
        <w:t xml:space="preserve">rozdziału VII? W SIWZ w opisie przygotowania oferty rozdz. XIV pkt. 7 wpisano rozdział </w:t>
      </w:r>
      <w:r>
        <w:rPr>
          <w:rFonts w:ascii="Times New Roman" w:hAnsi="Times New Roman"/>
          <w:color w:val="000000"/>
          <w:spacing w:val="-7"/>
          <w:w w:val="105"/>
          <w:sz w:val="24"/>
        </w:rPr>
        <w:t>VIII — natomiast rozdz. VII obejmuje wykaz oświadczeń i dokumentów.</w:t>
      </w:r>
    </w:p>
    <w:p w:rsidR="00090CE5" w:rsidRDefault="00090CE5" w:rsidP="00090CE5">
      <w:pPr>
        <w:numPr>
          <w:ilvl w:val="0"/>
          <w:numId w:val="3"/>
        </w:numPr>
        <w:tabs>
          <w:tab w:val="decimal" w:pos="-218"/>
          <w:tab w:val="decimal" w:pos="504"/>
        </w:tabs>
        <w:spacing w:after="0" w:line="240" w:lineRule="auto"/>
        <w:jc w:val="both"/>
        <w:rPr>
          <w:rFonts w:ascii="Times New Roman" w:hAnsi="Times New Roman"/>
          <w:color w:val="000000"/>
          <w:spacing w:val="3"/>
          <w:w w:val="105"/>
          <w:sz w:val="24"/>
        </w:rPr>
      </w:pPr>
      <w:r>
        <w:rPr>
          <w:rFonts w:ascii="Times New Roman" w:hAnsi="Times New Roman"/>
          <w:color w:val="000000"/>
          <w:spacing w:val="3"/>
          <w:w w:val="105"/>
          <w:sz w:val="24"/>
        </w:rPr>
        <w:t>Proszę o dołączenie schematu malowania linii boisk.</w:t>
      </w:r>
    </w:p>
    <w:p w:rsidR="00D23DD0" w:rsidRPr="00E21E2D" w:rsidRDefault="00090CE5" w:rsidP="00194EA6">
      <w:pPr>
        <w:numPr>
          <w:ilvl w:val="0"/>
          <w:numId w:val="3"/>
        </w:numPr>
        <w:tabs>
          <w:tab w:val="clear" w:pos="360"/>
          <w:tab w:val="decimal" w:pos="-218"/>
          <w:tab w:val="decimal" w:pos="504"/>
        </w:tabs>
        <w:spacing w:after="0" w:line="280" w:lineRule="auto"/>
        <w:ind w:left="432" w:right="72"/>
      </w:pPr>
      <w:r w:rsidRPr="00E21E2D">
        <w:rPr>
          <w:rFonts w:ascii="Times New Roman" w:hAnsi="Times New Roman"/>
          <w:color w:val="000000"/>
          <w:spacing w:val="-8"/>
          <w:w w:val="105"/>
          <w:sz w:val="24"/>
        </w:rPr>
        <w:t xml:space="preserve">Proszę o dołączenie zestawienia wyposażenia sportowego boisk oraz trybuny (ilości, materiał, </w:t>
      </w:r>
      <w:r w:rsidRPr="00E21E2D">
        <w:rPr>
          <w:rFonts w:ascii="Times New Roman" w:hAnsi="Times New Roman"/>
          <w:color w:val="000000"/>
          <w:w w:val="105"/>
          <w:sz w:val="24"/>
        </w:rPr>
        <w:t>wymiary).</w:t>
      </w:r>
    </w:p>
    <w:p w:rsidR="00E21E2D" w:rsidRDefault="00E21E2D" w:rsidP="00A80559">
      <w:pPr>
        <w:tabs>
          <w:tab w:val="decimal" w:pos="-218"/>
          <w:tab w:val="decimal" w:pos="504"/>
        </w:tabs>
        <w:spacing w:after="0" w:line="280" w:lineRule="auto"/>
        <w:ind w:left="432" w:right="72"/>
      </w:pPr>
    </w:p>
    <w:p w:rsidR="00D23DD0" w:rsidRPr="00E21E2D" w:rsidRDefault="00090CE5" w:rsidP="006F7AF0">
      <w:pPr>
        <w:rPr>
          <w:rFonts w:ascii="Times New Roman" w:hAnsi="Times New Roman" w:cs="Times New Roman"/>
          <w:b/>
          <w:sz w:val="24"/>
          <w:szCs w:val="24"/>
        </w:rPr>
      </w:pPr>
      <w:r w:rsidRPr="00E21E2D">
        <w:rPr>
          <w:rFonts w:ascii="Times New Roman" w:hAnsi="Times New Roman" w:cs="Times New Roman"/>
          <w:b/>
          <w:sz w:val="24"/>
          <w:szCs w:val="24"/>
        </w:rPr>
        <w:t xml:space="preserve">PYTANIE  </w:t>
      </w:r>
      <w:r w:rsidR="00D23DD0" w:rsidRPr="00E21E2D">
        <w:rPr>
          <w:rFonts w:ascii="Times New Roman" w:hAnsi="Times New Roman" w:cs="Times New Roman"/>
          <w:b/>
          <w:sz w:val="24"/>
          <w:szCs w:val="24"/>
        </w:rPr>
        <w:t>10.</w:t>
      </w:r>
    </w:p>
    <w:p w:rsidR="006F7AF0" w:rsidRPr="00E21E2D" w:rsidRDefault="006F7AF0" w:rsidP="006F7AF0">
      <w:pPr>
        <w:rPr>
          <w:rFonts w:ascii="Times New Roman" w:hAnsi="Times New Roman" w:cs="Times New Roman"/>
          <w:sz w:val="24"/>
          <w:szCs w:val="24"/>
        </w:rPr>
      </w:pPr>
      <w:r w:rsidRPr="00E21E2D">
        <w:rPr>
          <w:rFonts w:ascii="Times New Roman" w:hAnsi="Times New Roman" w:cs="Times New Roman"/>
          <w:sz w:val="24"/>
          <w:szCs w:val="24"/>
        </w:rPr>
        <w:t xml:space="preserve">Czy Zamawiający w związku z montażem zbiorników na gaz ma zamiar dzierżawić zbiorniki czy mieć je na własność od dostawcy gazu? Z </w:t>
      </w:r>
      <w:proofErr w:type="gramStart"/>
      <w:r w:rsidRPr="00E21E2D">
        <w:rPr>
          <w:rFonts w:ascii="Times New Roman" w:hAnsi="Times New Roman" w:cs="Times New Roman"/>
          <w:sz w:val="24"/>
          <w:szCs w:val="24"/>
        </w:rPr>
        <w:t>tego co</w:t>
      </w:r>
      <w:proofErr w:type="gramEnd"/>
      <w:r w:rsidRPr="00E21E2D">
        <w:rPr>
          <w:rFonts w:ascii="Times New Roman" w:hAnsi="Times New Roman" w:cs="Times New Roman"/>
          <w:sz w:val="24"/>
          <w:szCs w:val="24"/>
        </w:rPr>
        <w:t xml:space="preserve"> się orientowaliśmy, każda z tych dwóch opcji wiąże się z podpisaniem Umowy na dostawę gazu w określonym czasie. Bardzo proszę wziąć to pod uwagę. </w:t>
      </w:r>
    </w:p>
    <w:p w:rsidR="00E21E2D" w:rsidRPr="00E21E2D" w:rsidRDefault="00090CE5" w:rsidP="006F7AF0">
      <w:pPr>
        <w:pStyle w:val="Zwykytekst"/>
        <w:rPr>
          <w:rFonts w:ascii="Times New Roman" w:hAnsi="Times New Roman" w:cs="Times New Roman"/>
          <w:sz w:val="24"/>
          <w:szCs w:val="24"/>
        </w:rPr>
      </w:pPr>
      <w:r w:rsidRPr="00E21E2D">
        <w:rPr>
          <w:rFonts w:ascii="Times New Roman" w:hAnsi="Times New Roman" w:cs="Times New Roman"/>
          <w:b/>
          <w:sz w:val="24"/>
          <w:szCs w:val="24"/>
        </w:rPr>
        <w:t xml:space="preserve">PYTANIE </w:t>
      </w:r>
      <w:r w:rsidR="00D23DD0" w:rsidRPr="00E21E2D">
        <w:rPr>
          <w:rFonts w:ascii="Times New Roman" w:hAnsi="Times New Roman" w:cs="Times New Roman"/>
          <w:b/>
          <w:sz w:val="24"/>
          <w:szCs w:val="24"/>
        </w:rPr>
        <w:t>11</w:t>
      </w:r>
      <w:r w:rsidR="00D23DD0" w:rsidRPr="00E21E2D">
        <w:rPr>
          <w:rFonts w:ascii="Times New Roman" w:hAnsi="Times New Roman" w:cs="Times New Roman"/>
          <w:sz w:val="24"/>
          <w:szCs w:val="24"/>
        </w:rPr>
        <w:t>.</w:t>
      </w:r>
    </w:p>
    <w:p w:rsidR="006F7AF0" w:rsidRPr="00E21E2D" w:rsidRDefault="006F7AF0" w:rsidP="006F7AF0">
      <w:pPr>
        <w:pStyle w:val="Zwykytekst"/>
        <w:rPr>
          <w:rFonts w:ascii="Times New Roman" w:hAnsi="Times New Roman" w:cs="Times New Roman"/>
          <w:sz w:val="24"/>
          <w:szCs w:val="24"/>
        </w:rPr>
      </w:pPr>
      <w:r w:rsidRPr="00E21E2D">
        <w:rPr>
          <w:rFonts w:ascii="Times New Roman" w:hAnsi="Times New Roman" w:cs="Times New Roman"/>
          <w:sz w:val="24"/>
          <w:szCs w:val="24"/>
        </w:rPr>
        <w:t xml:space="preserve"> Czy butle podziemne na gaz płynny będą przez Zamawiającego dzierżawione, czy Wykonawcy mają uwzględnić koszt ich zakupu w swoich ofertach? W momencie dzierżawy wykonawca zbiorników będzie wymagał od </w:t>
      </w:r>
      <w:proofErr w:type="gramStart"/>
      <w:r w:rsidRPr="00E21E2D">
        <w:rPr>
          <w:rFonts w:ascii="Times New Roman" w:hAnsi="Times New Roman" w:cs="Times New Roman"/>
          <w:sz w:val="24"/>
          <w:szCs w:val="24"/>
        </w:rPr>
        <w:t>Zamawiającego aby</w:t>
      </w:r>
      <w:proofErr w:type="gramEnd"/>
      <w:r w:rsidRPr="00E21E2D">
        <w:rPr>
          <w:rFonts w:ascii="Times New Roman" w:hAnsi="Times New Roman" w:cs="Times New Roman"/>
          <w:sz w:val="24"/>
          <w:szCs w:val="24"/>
        </w:rPr>
        <w:t xml:space="preserve"> gaz był kupowany u niego.</w:t>
      </w:r>
    </w:p>
    <w:p w:rsidR="006F7AF0" w:rsidRPr="00E21E2D" w:rsidRDefault="006F7AF0" w:rsidP="006F7AF0">
      <w:pPr>
        <w:pStyle w:val="Zwykytekst"/>
        <w:rPr>
          <w:rFonts w:ascii="Times New Roman" w:hAnsi="Times New Roman" w:cs="Times New Roman"/>
          <w:sz w:val="24"/>
          <w:szCs w:val="24"/>
        </w:rPr>
      </w:pPr>
    </w:p>
    <w:p w:rsidR="00E21E2D" w:rsidRDefault="00090CE5" w:rsidP="00A57E9D">
      <w:pPr>
        <w:pStyle w:val="Style3"/>
        <w:widowControl/>
        <w:spacing w:line="360" w:lineRule="auto"/>
        <w:jc w:val="both"/>
        <w:rPr>
          <w:rFonts w:ascii="Times New Roman" w:hAnsi="Times New Roman" w:cs="Times New Roman"/>
          <w:b/>
          <w:bCs/>
        </w:rPr>
      </w:pPr>
      <w:r w:rsidRPr="00E21E2D">
        <w:rPr>
          <w:rFonts w:ascii="Times New Roman" w:hAnsi="Times New Roman" w:cs="Times New Roman"/>
          <w:b/>
          <w:bCs/>
        </w:rPr>
        <w:t>PYTANIE</w:t>
      </w:r>
      <w:r w:rsidR="00A57E9D" w:rsidRPr="00E21E2D">
        <w:rPr>
          <w:rFonts w:ascii="Times New Roman" w:hAnsi="Times New Roman" w:cs="Times New Roman"/>
          <w:b/>
          <w:bCs/>
        </w:rPr>
        <w:t xml:space="preserve"> 1</w:t>
      </w:r>
      <w:r w:rsidR="00D23DD0" w:rsidRPr="00E21E2D">
        <w:rPr>
          <w:rFonts w:ascii="Times New Roman" w:hAnsi="Times New Roman" w:cs="Times New Roman"/>
          <w:b/>
          <w:bCs/>
        </w:rPr>
        <w:t>2.</w:t>
      </w:r>
    </w:p>
    <w:p w:rsidR="006F7AF0" w:rsidRDefault="00A57E9D" w:rsidP="00A80559">
      <w:pPr>
        <w:pStyle w:val="Style3"/>
        <w:widowControl/>
        <w:spacing w:line="276" w:lineRule="auto"/>
        <w:jc w:val="both"/>
        <w:rPr>
          <w:rFonts w:ascii="Times New Roman" w:hAnsi="Times New Roman" w:cs="Times New Roman"/>
        </w:rPr>
      </w:pPr>
      <w:r w:rsidRPr="00E21E2D">
        <w:rPr>
          <w:rFonts w:ascii="Times New Roman" w:hAnsi="Times New Roman" w:cs="Times New Roman"/>
        </w:rPr>
        <w:t xml:space="preserve"> Zamawiający w SIWZ rozdział XVII punkt 2.3. dotyczący dodatkowej punktacji </w:t>
      </w:r>
      <w:proofErr w:type="gramStart"/>
      <w:r w:rsidRPr="00E21E2D">
        <w:rPr>
          <w:rFonts w:ascii="Times New Roman" w:hAnsi="Times New Roman" w:cs="Times New Roman"/>
        </w:rPr>
        <w:t>odnośnie  doświadczenia</w:t>
      </w:r>
      <w:proofErr w:type="gramEnd"/>
      <w:r w:rsidRPr="00E21E2D">
        <w:rPr>
          <w:rFonts w:ascii="Times New Roman" w:hAnsi="Times New Roman" w:cs="Times New Roman"/>
        </w:rPr>
        <w:t xml:space="preserve"> kierownika budowy z uprawnieniami budowlanymi do kierowania robotami budowlanymi w specjalności konstrukcyjno-budowlanej  w okresie ostatnich 5 lat. Zamawiający takimi zapisami odnośnie ograniczenia w ostatnich 5 latach zamyka drogę profesjonalnej kadrze kierowniczej, która prowadziła o wiele większe budowy trwające nawet 2 lata. Kierownicy budowy mający bogate doświadczenie prowadzący duże Inwestycje nawet 2 letnie są wyłączeni takimi zapisami z post</w:t>
      </w:r>
      <w:r w:rsidR="00090CE5" w:rsidRPr="00E21E2D">
        <w:rPr>
          <w:rFonts w:ascii="Times New Roman" w:hAnsi="Times New Roman" w:cs="Times New Roman"/>
        </w:rPr>
        <w:t>ę</w:t>
      </w:r>
      <w:r w:rsidRPr="00E21E2D">
        <w:rPr>
          <w:rFonts w:ascii="Times New Roman" w:hAnsi="Times New Roman" w:cs="Times New Roman"/>
        </w:rPr>
        <w:t xml:space="preserve">powania i nie mają możliwości dostania maksymalnej ilości punktów.  W związku z powyższym prosimy o rozszerzenie okresu prowadzenia prac w okresie ostatnich 10 lat.  </w:t>
      </w:r>
    </w:p>
    <w:p w:rsidR="00621CAD" w:rsidRDefault="00621CAD" w:rsidP="00E21E2D">
      <w:pPr>
        <w:pStyle w:val="Style3"/>
        <w:widowControl/>
        <w:spacing w:line="360" w:lineRule="auto"/>
        <w:jc w:val="both"/>
      </w:pPr>
    </w:p>
    <w:p w:rsidR="00E21E2D" w:rsidRDefault="00090CE5" w:rsidP="00E21E2D">
      <w:pPr>
        <w:rPr>
          <w:rFonts w:ascii="Times New Roman" w:hAnsi="Times New Roman" w:cs="Times New Roman"/>
          <w:b/>
          <w:sz w:val="24"/>
          <w:szCs w:val="24"/>
        </w:rPr>
      </w:pPr>
      <w:r w:rsidRPr="00E21E2D">
        <w:rPr>
          <w:rFonts w:ascii="Times New Roman" w:hAnsi="Times New Roman" w:cs="Times New Roman"/>
          <w:b/>
          <w:sz w:val="24"/>
          <w:szCs w:val="24"/>
        </w:rPr>
        <w:t xml:space="preserve">PYTANIE </w:t>
      </w:r>
      <w:r w:rsidR="00D23DD0" w:rsidRPr="00E21E2D">
        <w:rPr>
          <w:rFonts w:ascii="Times New Roman" w:hAnsi="Times New Roman" w:cs="Times New Roman"/>
          <w:b/>
          <w:sz w:val="24"/>
          <w:szCs w:val="24"/>
        </w:rPr>
        <w:t>13.</w:t>
      </w:r>
    </w:p>
    <w:p w:rsidR="00D23DD0" w:rsidRPr="00E21E2D" w:rsidRDefault="00D23DD0" w:rsidP="00E21E2D">
      <w:pPr>
        <w:rPr>
          <w:rFonts w:ascii="Times New Roman" w:hAnsi="Times New Roman" w:cs="Times New Roman"/>
          <w:sz w:val="24"/>
          <w:szCs w:val="24"/>
        </w:rPr>
      </w:pPr>
      <w:r w:rsidRPr="00E21E2D">
        <w:rPr>
          <w:rFonts w:ascii="Times New Roman" w:hAnsi="Times New Roman" w:cs="Times New Roman"/>
          <w:sz w:val="24"/>
          <w:szCs w:val="24"/>
        </w:rPr>
        <w:t xml:space="preserve">Czy w związku z tym, że kosztorysy ofertowe będą podlegały ocenie to czy Wykonawcy przygotowując ofertę mogą wprowadzać dodatkowe pozycje do kosztorysów, zmieniać obmiary, jednostki lub podstawy KNR dla sporządzenia </w:t>
      </w:r>
      <w:proofErr w:type="spellStart"/>
      <w:r w:rsidRPr="00E21E2D">
        <w:rPr>
          <w:rFonts w:ascii="Times New Roman" w:hAnsi="Times New Roman" w:cs="Times New Roman"/>
          <w:sz w:val="24"/>
          <w:szCs w:val="24"/>
        </w:rPr>
        <w:t>kalkulkacji</w:t>
      </w:r>
      <w:proofErr w:type="spellEnd"/>
      <w:r w:rsidRPr="00E21E2D">
        <w:rPr>
          <w:rFonts w:ascii="Times New Roman" w:hAnsi="Times New Roman" w:cs="Times New Roman"/>
          <w:sz w:val="24"/>
          <w:szCs w:val="24"/>
        </w:rPr>
        <w:t xml:space="preserve"> cenowej?</w:t>
      </w:r>
    </w:p>
    <w:p w:rsidR="00403B0E" w:rsidRPr="00403B0E" w:rsidRDefault="00403B0E" w:rsidP="00403B0E">
      <w:pPr>
        <w:rPr>
          <w:rFonts w:ascii="Times New Roman" w:hAnsi="Times New Roman" w:cs="Times New Roman"/>
          <w:b/>
          <w:sz w:val="24"/>
          <w:szCs w:val="24"/>
        </w:rPr>
      </w:pPr>
      <w:r w:rsidRPr="00403B0E">
        <w:rPr>
          <w:rFonts w:ascii="Times New Roman" w:hAnsi="Times New Roman" w:cs="Times New Roman"/>
          <w:b/>
          <w:sz w:val="24"/>
          <w:szCs w:val="24"/>
        </w:rPr>
        <w:t>PYTANIE 14</w:t>
      </w:r>
    </w:p>
    <w:p w:rsidR="00403B0E" w:rsidRPr="00403B0E" w:rsidRDefault="00403B0E" w:rsidP="00403B0E">
      <w:pPr>
        <w:rPr>
          <w:rFonts w:ascii="Times New Roman" w:hAnsi="Times New Roman" w:cs="Times New Roman"/>
          <w:sz w:val="24"/>
          <w:szCs w:val="24"/>
        </w:rPr>
      </w:pPr>
      <w:r w:rsidRPr="00403B0E">
        <w:rPr>
          <w:rFonts w:ascii="Times New Roman" w:hAnsi="Times New Roman" w:cs="Times New Roman"/>
          <w:sz w:val="24"/>
          <w:szCs w:val="24"/>
        </w:rPr>
        <w:t xml:space="preserve">W załączonych przedmiarach brak trzech elementów, które wchodzą w skład warstw dachu Hali (zgodnie z dokumentacją): </w:t>
      </w:r>
    </w:p>
    <w:p w:rsidR="00403B0E" w:rsidRPr="00403B0E" w:rsidRDefault="00403B0E" w:rsidP="00403B0E">
      <w:pPr>
        <w:pStyle w:val="default-style"/>
        <w:numPr>
          <w:ilvl w:val="0"/>
          <w:numId w:val="8"/>
        </w:numPr>
        <w:rPr>
          <w:rFonts w:ascii="Times New Roman" w:eastAsia="Times New Roman" w:hAnsi="Times New Roman" w:cs="Times New Roman"/>
          <w:sz w:val="24"/>
          <w:szCs w:val="24"/>
        </w:rPr>
      </w:pPr>
      <w:r w:rsidRPr="00403B0E">
        <w:rPr>
          <w:rFonts w:ascii="Times New Roman" w:hAnsi="Times New Roman" w:cs="Times New Roman"/>
          <w:sz w:val="24"/>
          <w:szCs w:val="24"/>
        </w:rPr>
        <w:t xml:space="preserve">Wełna mineralna dachowa 12 cm, </w:t>
      </w:r>
    </w:p>
    <w:p w:rsidR="00403B0E" w:rsidRPr="00403B0E" w:rsidRDefault="00403B0E" w:rsidP="00403B0E">
      <w:pPr>
        <w:pStyle w:val="default-style"/>
        <w:numPr>
          <w:ilvl w:val="0"/>
          <w:numId w:val="8"/>
        </w:numPr>
        <w:rPr>
          <w:rFonts w:ascii="Times New Roman" w:eastAsia="Times New Roman" w:hAnsi="Times New Roman" w:cs="Times New Roman"/>
          <w:sz w:val="24"/>
          <w:szCs w:val="24"/>
        </w:rPr>
      </w:pPr>
      <w:r w:rsidRPr="00403B0E">
        <w:rPr>
          <w:rFonts w:ascii="Times New Roman" w:eastAsia="Times New Roman" w:hAnsi="Times New Roman" w:cs="Times New Roman"/>
          <w:sz w:val="24"/>
          <w:szCs w:val="24"/>
        </w:rPr>
        <w:t>Wełna mineralna 15 cm,</w:t>
      </w:r>
    </w:p>
    <w:p w:rsidR="00403B0E" w:rsidRPr="00403B0E" w:rsidRDefault="00403B0E" w:rsidP="00403B0E">
      <w:pPr>
        <w:pStyle w:val="default-style"/>
        <w:numPr>
          <w:ilvl w:val="0"/>
          <w:numId w:val="8"/>
        </w:numPr>
        <w:rPr>
          <w:rFonts w:ascii="Times New Roman" w:eastAsia="Times New Roman" w:hAnsi="Times New Roman" w:cs="Times New Roman"/>
          <w:sz w:val="24"/>
          <w:szCs w:val="24"/>
        </w:rPr>
      </w:pPr>
      <w:r w:rsidRPr="00403B0E">
        <w:rPr>
          <w:rFonts w:ascii="Times New Roman" w:eastAsia="Times New Roman" w:hAnsi="Times New Roman" w:cs="Times New Roman"/>
          <w:sz w:val="24"/>
          <w:szCs w:val="24"/>
        </w:rPr>
        <w:t>Blacha trapezowa TR 94/250/1.</w:t>
      </w:r>
    </w:p>
    <w:p w:rsidR="00403B0E" w:rsidRPr="00403B0E" w:rsidRDefault="00403B0E" w:rsidP="00403B0E">
      <w:pPr>
        <w:rPr>
          <w:rFonts w:ascii="Times New Roman" w:hAnsi="Times New Roman" w:cs="Times New Roman"/>
          <w:sz w:val="24"/>
          <w:szCs w:val="24"/>
        </w:rPr>
      </w:pPr>
      <w:r w:rsidRPr="00403B0E">
        <w:rPr>
          <w:rFonts w:ascii="Times New Roman" w:hAnsi="Times New Roman" w:cs="Times New Roman"/>
          <w:sz w:val="24"/>
          <w:szCs w:val="24"/>
        </w:rPr>
        <w:t xml:space="preserve">Rozumiemy, że wchodzi ona w skład wyceny i realizacji jednak nie została ujęta w przedmiarach? </w:t>
      </w:r>
    </w:p>
    <w:p w:rsidR="00403B0E" w:rsidRDefault="00403B0E" w:rsidP="00403B0E"/>
    <w:p w:rsidR="00D23DD0" w:rsidRDefault="00D23DD0" w:rsidP="006F7AF0"/>
    <w:p w:rsidR="006F7AF0" w:rsidRPr="00403B0E" w:rsidRDefault="00295500" w:rsidP="006F7AF0">
      <w:pPr>
        <w:rPr>
          <w:rFonts w:ascii="Times New Roman" w:hAnsi="Times New Roman" w:cs="Times New Roman"/>
          <w:b/>
          <w:sz w:val="28"/>
          <w:szCs w:val="28"/>
        </w:rPr>
      </w:pPr>
      <w:proofErr w:type="gramStart"/>
      <w:r w:rsidRPr="00403B0E">
        <w:rPr>
          <w:rFonts w:ascii="Times New Roman" w:hAnsi="Times New Roman" w:cs="Times New Roman"/>
          <w:b/>
          <w:sz w:val="28"/>
          <w:szCs w:val="28"/>
        </w:rPr>
        <w:t>ODPOWIEDŹ  ZAMAWIAJĄCEGO</w:t>
      </w:r>
      <w:proofErr w:type="gramEnd"/>
      <w:r w:rsidR="00090CE5" w:rsidRPr="00403B0E">
        <w:rPr>
          <w:rFonts w:ascii="Times New Roman" w:hAnsi="Times New Roman" w:cs="Times New Roman"/>
          <w:b/>
          <w:sz w:val="28"/>
          <w:szCs w:val="28"/>
        </w:rPr>
        <w:t xml:space="preserve"> NA PYTANIA OFERENTÓW</w:t>
      </w:r>
      <w:r w:rsidRPr="00403B0E">
        <w:rPr>
          <w:rFonts w:ascii="Times New Roman" w:hAnsi="Times New Roman" w:cs="Times New Roman"/>
          <w:b/>
          <w:sz w:val="28"/>
          <w:szCs w:val="28"/>
        </w:rPr>
        <w:t xml:space="preserve"> :</w:t>
      </w:r>
    </w:p>
    <w:p w:rsidR="00E21E2D" w:rsidRDefault="00295500" w:rsidP="00E21E2D">
      <w:pPr>
        <w:spacing w:before="100" w:beforeAutospacing="1" w:after="100" w:afterAutospacing="1"/>
        <w:jc w:val="both"/>
        <w:rPr>
          <w:rFonts w:ascii="Times New Roman" w:eastAsia="Times New Roman" w:hAnsi="Times New Roman" w:cs="Times New Roman"/>
          <w:b/>
          <w:bCs/>
          <w:sz w:val="24"/>
          <w:szCs w:val="24"/>
        </w:rPr>
      </w:pPr>
      <w:r w:rsidRPr="00E21E2D">
        <w:rPr>
          <w:rFonts w:ascii="Times New Roman" w:eastAsia="Times New Roman" w:hAnsi="Times New Roman" w:cs="Times New Roman"/>
          <w:b/>
          <w:bCs/>
          <w:sz w:val="24"/>
          <w:szCs w:val="24"/>
        </w:rPr>
        <w:t>Ad. 1</w:t>
      </w:r>
    </w:p>
    <w:p w:rsidR="00295500" w:rsidRPr="00E21E2D" w:rsidRDefault="00295500" w:rsidP="00E21E2D">
      <w:pPr>
        <w:spacing w:before="100" w:beforeAutospacing="1" w:after="100" w:afterAutospacing="1"/>
        <w:jc w:val="both"/>
        <w:rPr>
          <w:rFonts w:ascii="Times New Roman" w:hAnsi="Times New Roman" w:cs="Times New Roman"/>
          <w:sz w:val="24"/>
          <w:szCs w:val="24"/>
        </w:rPr>
      </w:pPr>
      <w:r w:rsidRPr="00E21E2D">
        <w:rPr>
          <w:rFonts w:ascii="Times New Roman" w:eastAsia="Times New Roman" w:hAnsi="Times New Roman" w:cs="Times New Roman"/>
          <w:bCs/>
          <w:sz w:val="24"/>
          <w:szCs w:val="24"/>
        </w:rPr>
        <w:t xml:space="preserve">Zamawiający wymaga, aby dla zagwarantowania jakości i </w:t>
      </w:r>
      <w:proofErr w:type="spellStart"/>
      <w:r w:rsidRPr="00E21E2D">
        <w:rPr>
          <w:rFonts w:ascii="Times New Roman" w:eastAsia="Times New Roman" w:hAnsi="Times New Roman" w:cs="Times New Roman"/>
          <w:bCs/>
          <w:sz w:val="24"/>
          <w:szCs w:val="24"/>
        </w:rPr>
        <w:t>długoletności</w:t>
      </w:r>
      <w:proofErr w:type="spellEnd"/>
      <w:r w:rsidRPr="00E21E2D">
        <w:rPr>
          <w:rFonts w:ascii="Times New Roman" w:eastAsia="Times New Roman" w:hAnsi="Times New Roman" w:cs="Times New Roman"/>
          <w:bCs/>
          <w:sz w:val="24"/>
          <w:szCs w:val="24"/>
        </w:rPr>
        <w:t xml:space="preserve"> użytkowania wykładzina posiadała certyfikaty 3 międzynarodowych federacji sportowych – siatk</w:t>
      </w:r>
      <w:r w:rsidR="003B5523">
        <w:rPr>
          <w:rFonts w:ascii="Times New Roman" w:eastAsia="Times New Roman" w:hAnsi="Times New Roman" w:cs="Times New Roman"/>
          <w:bCs/>
          <w:sz w:val="24"/>
          <w:szCs w:val="24"/>
        </w:rPr>
        <w:t xml:space="preserve">ówki – FIVB, koszykówki – </w:t>
      </w:r>
      <w:proofErr w:type="gramStart"/>
      <w:r w:rsidR="003B5523">
        <w:rPr>
          <w:rFonts w:ascii="Times New Roman" w:eastAsia="Times New Roman" w:hAnsi="Times New Roman" w:cs="Times New Roman"/>
          <w:bCs/>
          <w:sz w:val="24"/>
          <w:szCs w:val="24"/>
        </w:rPr>
        <w:t>FIBA  oraz</w:t>
      </w:r>
      <w:proofErr w:type="gramEnd"/>
      <w:r w:rsidR="003B5523">
        <w:rPr>
          <w:rFonts w:ascii="Times New Roman" w:eastAsia="Times New Roman" w:hAnsi="Times New Roman" w:cs="Times New Roman"/>
          <w:bCs/>
          <w:sz w:val="24"/>
          <w:szCs w:val="24"/>
        </w:rPr>
        <w:t xml:space="preserve"> </w:t>
      </w:r>
      <w:r w:rsidRPr="00E21E2D">
        <w:rPr>
          <w:rFonts w:ascii="Times New Roman" w:eastAsia="Times New Roman" w:hAnsi="Times New Roman" w:cs="Times New Roman"/>
          <w:bCs/>
          <w:sz w:val="24"/>
          <w:szCs w:val="24"/>
        </w:rPr>
        <w:t xml:space="preserve"> piłki ręcznej EHF. </w:t>
      </w:r>
    </w:p>
    <w:p w:rsidR="00295500" w:rsidRPr="00E21E2D" w:rsidRDefault="00295500" w:rsidP="00E21E2D">
      <w:pPr>
        <w:spacing w:before="100" w:beforeAutospacing="1" w:after="100" w:afterAutospacing="1"/>
        <w:jc w:val="both"/>
        <w:rPr>
          <w:rFonts w:ascii="Times New Roman" w:hAnsi="Times New Roman" w:cs="Times New Roman"/>
          <w:sz w:val="24"/>
          <w:szCs w:val="24"/>
        </w:rPr>
      </w:pPr>
      <w:r w:rsidRPr="00E21E2D">
        <w:rPr>
          <w:rFonts w:ascii="Times New Roman" w:eastAsia="Times New Roman" w:hAnsi="Times New Roman" w:cs="Times New Roman"/>
          <w:b/>
          <w:bCs/>
          <w:sz w:val="24"/>
          <w:szCs w:val="24"/>
        </w:rPr>
        <w:t>Ad. 2 </w:t>
      </w:r>
    </w:p>
    <w:p w:rsidR="00295500" w:rsidRPr="00E21E2D" w:rsidRDefault="00295500" w:rsidP="00E21E2D">
      <w:pPr>
        <w:spacing w:before="100" w:beforeAutospacing="1" w:after="100" w:afterAutospacing="1"/>
        <w:jc w:val="both"/>
        <w:rPr>
          <w:rFonts w:ascii="Times New Roman" w:eastAsia="Times New Roman" w:hAnsi="Times New Roman" w:cs="Times New Roman"/>
          <w:bCs/>
          <w:sz w:val="24"/>
          <w:szCs w:val="24"/>
        </w:rPr>
      </w:pPr>
      <w:r w:rsidRPr="00E21E2D">
        <w:rPr>
          <w:rFonts w:ascii="Times New Roman" w:eastAsia="Times New Roman" w:hAnsi="Times New Roman" w:cs="Times New Roman"/>
          <w:bCs/>
          <w:sz w:val="24"/>
          <w:szCs w:val="24"/>
        </w:rPr>
        <w:t xml:space="preserve">Zamawiający wymaga, aby grubość wierzchniej warstwy wykładziny wynosiła nie mniej niż 2 </w:t>
      </w:r>
      <w:proofErr w:type="spellStart"/>
      <w:r w:rsidRPr="00E21E2D">
        <w:rPr>
          <w:rFonts w:ascii="Times New Roman" w:eastAsia="Times New Roman" w:hAnsi="Times New Roman" w:cs="Times New Roman"/>
          <w:bCs/>
          <w:sz w:val="24"/>
          <w:szCs w:val="24"/>
        </w:rPr>
        <w:t>mm</w:t>
      </w:r>
      <w:proofErr w:type="spellEnd"/>
      <w:r w:rsidRPr="00E21E2D">
        <w:rPr>
          <w:rFonts w:ascii="Times New Roman" w:eastAsia="Times New Roman" w:hAnsi="Times New Roman" w:cs="Times New Roman"/>
          <w:bCs/>
          <w:sz w:val="24"/>
          <w:szCs w:val="24"/>
        </w:rPr>
        <w:t xml:space="preserve">. Zgodnie z posiadaną przez Zamawiającego wiedzą na rynku </w:t>
      </w:r>
      <w:proofErr w:type="gramStart"/>
      <w:r w:rsidRPr="00E21E2D">
        <w:rPr>
          <w:rFonts w:ascii="Times New Roman" w:eastAsia="Times New Roman" w:hAnsi="Times New Roman" w:cs="Times New Roman"/>
          <w:bCs/>
          <w:sz w:val="24"/>
          <w:szCs w:val="24"/>
        </w:rPr>
        <w:t>działa  co</w:t>
      </w:r>
      <w:proofErr w:type="gramEnd"/>
      <w:r w:rsidRPr="00E21E2D">
        <w:rPr>
          <w:rFonts w:ascii="Times New Roman" w:eastAsia="Times New Roman" w:hAnsi="Times New Roman" w:cs="Times New Roman"/>
          <w:bCs/>
          <w:sz w:val="24"/>
          <w:szCs w:val="24"/>
        </w:rPr>
        <w:t xml:space="preserve"> najmniej kilku producentów sportowych wykładzin PVC, które posiadają warstwę wierzchnią o wymagalnej grubości minimalnej 2 </w:t>
      </w:r>
      <w:proofErr w:type="spellStart"/>
      <w:r w:rsidRPr="00E21E2D">
        <w:rPr>
          <w:rFonts w:ascii="Times New Roman" w:eastAsia="Times New Roman" w:hAnsi="Times New Roman" w:cs="Times New Roman"/>
          <w:bCs/>
          <w:sz w:val="24"/>
          <w:szCs w:val="24"/>
        </w:rPr>
        <w:t>mm</w:t>
      </w:r>
      <w:proofErr w:type="spellEnd"/>
      <w:r w:rsidRPr="00E21E2D">
        <w:rPr>
          <w:rFonts w:ascii="Times New Roman" w:eastAsia="Times New Roman" w:hAnsi="Times New Roman" w:cs="Times New Roman"/>
          <w:bCs/>
          <w:sz w:val="24"/>
          <w:szCs w:val="24"/>
        </w:rPr>
        <w:t>. </w:t>
      </w:r>
    </w:p>
    <w:p w:rsidR="00295500" w:rsidRPr="00E21E2D" w:rsidRDefault="00295500" w:rsidP="00E21E2D">
      <w:pPr>
        <w:spacing w:before="100" w:beforeAutospacing="1" w:after="100" w:afterAutospacing="1"/>
        <w:jc w:val="both"/>
        <w:rPr>
          <w:rFonts w:ascii="Times New Roman" w:eastAsia="Times New Roman" w:hAnsi="Times New Roman" w:cs="Times New Roman"/>
          <w:b/>
          <w:bCs/>
          <w:sz w:val="24"/>
          <w:szCs w:val="24"/>
        </w:rPr>
      </w:pPr>
      <w:r w:rsidRPr="00E21E2D">
        <w:rPr>
          <w:rFonts w:ascii="Times New Roman" w:eastAsia="Times New Roman" w:hAnsi="Times New Roman" w:cs="Times New Roman"/>
          <w:b/>
          <w:bCs/>
          <w:sz w:val="24"/>
          <w:szCs w:val="24"/>
        </w:rPr>
        <w:t>Adn.3</w:t>
      </w:r>
    </w:p>
    <w:p w:rsidR="00295500" w:rsidRPr="00E21E2D" w:rsidRDefault="006C5F9D" w:rsidP="00E21E2D">
      <w:pPr>
        <w:spacing w:before="100" w:beforeAutospacing="1" w:after="100" w:afterAutospacing="1"/>
        <w:jc w:val="both"/>
        <w:rPr>
          <w:rFonts w:ascii="Times New Roman" w:hAnsi="Times New Roman" w:cs="Times New Roman"/>
          <w:sz w:val="24"/>
          <w:szCs w:val="24"/>
        </w:rPr>
      </w:pPr>
      <w:r w:rsidRPr="00E21E2D">
        <w:rPr>
          <w:rFonts w:ascii="Times New Roman" w:eastAsia="Times New Roman" w:hAnsi="Times New Roman" w:cs="Times New Roman"/>
          <w:bCs/>
          <w:sz w:val="24"/>
          <w:szCs w:val="24"/>
        </w:rPr>
        <w:t xml:space="preserve">Zamawiający </w:t>
      </w:r>
      <w:proofErr w:type="gramStart"/>
      <w:r w:rsidRPr="00E21E2D">
        <w:rPr>
          <w:rFonts w:ascii="Times New Roman" w:eastAsia="Times New Roman" w:hAnsi="Times New Roman" w:cs="Times New Roman"/>
          <w:bCs/>
          <w:sz w:val="24"/>
          <w:szCs w:val="24"/>
        </w:rPr>
        <w:t>wyjaś</w:t>
      </w:r>
      <w:r w:rsidR="00295500" w:rsidRPr="00E21E2D">
        <w:rPr>
          <w:rFonts w:ascii="Times New Roman" w:eastAsia="Times New Roman" w:hAnsi="Times New Roman" w:cs="Times New Roman"/>
          <w:bCs/>
          <w:sz w:val="24"/>
          <w:szCs w:val="24"/>
        </w:rPr>
        <w:t>nia,</w:t>
      </w:r>
      <w:r w:rsidR="00F30DC8" w:rsidRPr="00E21E2D">
        <w:rPr>
          <w:rFonts w:ascii="Times New Roman" w:eastAsia="Times New Roman" w:hAnsi="Times New Roman" w:cs="Times New Roman"/>
          <w:bCs/>
          <w:sz w:val="24"/>
          <w:szCs w:val="24"/>
        </w:rPr>
        <w:t xml:space="preserve"> </w:t>
      </w:r>
      <w:r w:rsidR="00295500" w:rsidRPr="00E21E2D">
        <w:rPr>
          <w:rFonts w:ascii="Times New Roman" w:eastAsia="Times New Roman" w:hAnsi="Times New Roman" w:cs="Times New Roman"/>
          <w:bCs/>
          <w:sz w:val="24"/>
          <w:szCs w:val="24"/>
        </w:rPr>
        <w:t xml:space="preserve"> że</w:t>
      </w:r>
      <w:proofErr w:type="gramEnd"/>
      <w:r w:rsidRPr="00E21E2D">
        <w:rPr>
          <w:rFonts w:ascii="Times New Roman" w:eastAsia="Times New Roman" w:hAnsi="Times New Roman" w:cs="Times New Roman"/>
          <w:bCs/>
          <w:sz w:val="24"/>
          <w:szCs w:val="24"/>
        </w:rPr>
        <w:t xml:space="preserve"> </w:t>
      </w:r>
      <w:r w:rsidR="00295500" w:rsidRPr="00E21E2D">
        <w:rPr>
          <w:rFonts w:ascii="Times New Roman" w:eastAsia="Times New Roman" w:hAnsi="Times New Roman" w:cs="Times New Roman"/>
          <w:bCs/>
          <w:sz w:val="24"/>
          <w:szCs w:val="24"/>
        </w:rPr>
        <w:t xml:space="preserve"> </w:t>
      </w:r>
      <w:r w:rsidR="000F4EFF" w:rsidRPr="00E21E2D">
        <w:rPr>
          <w:rFonts w:ascii="Times New Roman" w:eastAsia="Times New Roman" w:hAnsi="Times New Roman" w:cs="Times New Roman"/>
          <w:bCs/>
          <w:sz w:val="24"/>
          <w:szCs w:val="24"/>
        </w:rPr>
        <w:t>ściany winny być wykonane zgodnie z dokumentacją projektową, a przegrody tak dobrane, by ściana uzyskała współczynnik przenikania ciepła lambda</w:t>
      </w:r>
      <w:r w:rsidR="00B2051B" w:rsidRPr="00E21E2D">
        <w:rPr>
          <w:rFonts w:ascii="Times New Roman" w:eastAsia="Times New Roman" w:hAnsi="Times New Roman" w:cs="Times New Roman"/>
          <w:bCs/>
          <w:sz w:val="24"/>
          <w:szCs w:val="24"/>
        </w:rPr>
        <w:t xml:space="preserve"> wskazany w dokumentacji.</w:t>
      </w:r>
    </w:p>
    <w:p w:rsidR="006F7AF0" w:rsidRPr="00E21E2D" w:rsidRDefault="00F30DC8" w:rsidP="00E21E2D">
      <w:pPr>
        <w:jc w:val="both"/>
        <w:rPr>
          <w:rFonts w:ascii="Times New Roman" w:hAnsi="Times New Roman" w:cs="Times New Roman"/>
          <w:b/>
          <w:sz w:val="24"/>
          <w:szCs w:val="24"/>
        </w:rPr>
      </w:pPr>
      <w:r w:rsidRPr="00E21E2D">
        <w:rPr>
          <w:rFonts w:ascii="Times New Roman" w:hAnsi="Times New Roman" w:cs="Times New Roman"/>
          <w:b/>
          <w:sz w:val="24"/>
          <w:szCs w:val="24"/>
        </w:rPr>
        <w:t>Adn.4.</w:t>
      </w:r>
    </w:p>
    <w:p w:rsidR="000F4EFF" w:rsidRPr="00E21E2D" w:rsidRDefault="000F4EFF" w:rsidP="00E21E2D">
      <w:pPr>
        <w:jc w:val="both"/>
        <w:rPr>
          <w:rFonts w:ascii="Times New Roman" w:hAnsi="Times New Roman" w:cs="Times New Roman"/>
          <w:sz w:val="24"/>
          <w:szCs w:val="24"/>
        </w:rPr>
      </w:pPr>
      <w:r w:rsidRPr="00E21E2D">
        <w:rPr>
          <w:rFonts w:ascii="Times New Roman" w:eastAsia="Times New Roman" w:hAnsi="Times New Roman" w:cs="Times New Roman"/>
          <w:bCs/>
          <w:sz w:val="24"/>
          <w:szCs w:val="24"/>
        </w:rPr>
        <w:t xml:space="preserve">Zamawiający </w:t>
      </w:r>
      <w:proofErr w:type="gramStart"/>
      <w:r w:rsidRPr="00E21E2D">
        <w:rPr>
          <w:rFonts w:ascii="Times New Roman" w:eastAsia="Times New Roman" w:hAnsi="Times New Roman" w:cs="Times New Roman"/>
          <w:bCs/>
          <w:sz w:val="24"/>
          <w:szCs w:val="24"/>
        </w:rPr>
        <w:t>wyjaśnia,  że</w:t>
      </w:r>
      <w:proofErr w:type="gramEnd"/>
      <w:r w:rsidRPr="00E21E2D">
        <w:rPr>
          <w:rFonts w:ascii="Times New Roman" w:eastAsia="Times New Roman" w:hAnsi="Times New Roman" w:cs="Times New Roman"/>
          <w:bCs/>
          <w:sz w:val="24"/>
          <w:szCs w:val="24"/>
        </w:rPr>
        <w:t xml:space="preserve">  styropian na posadzki w Sali powinien to być styropian EPS 200, natomiast w pozostałych pomieszczeniach może być EPS 100.</w:t>
      </w:r>
    </w:p>
    <w:p w:rsidR="00F30DC8" w:rsidRPr="00E21E2D" w:rsidRDefault="00B2051B" w:rsidP="00E21E2D">
      <w:pPr>
        <w:jc w:val="both"/>
        <w:rPr>
          <w:rFonts w:ascii="Times New Roman" w:hAnsi="Times New Roman" w:cs="Times New Roman"/>
          <w:b/>
          <w:sz w:val="24"/>
          <w:szCs w:val="24"/>
        </w:rPr>
      </w:pPr>
      <w:r w:rsidRPr="00E21E2D">
        <w:rPr>
          <w:rFonts w:ascii="Times New Roman" w:hAnsi="Times New Roman" w:cs="Times New Roman"/>
          <w:b/>
          <w:sz w:val="24"/>
          <w:szCs w:val="24"/>
        </w:rPr>
        <w:t>Adn.5.</w:t>
      </w:r>
    </w:p>
    <w:p w:rsidR="00B2051B" w:rsidRPr="00E21E2D" w:rsidRDefault="00B2051B" w:rsidP="00E21E2D">
      <w:pPr>
        <w:spacing w:line="240" w:lineRule="auto"/>
        <w:jc w:val="both"/>
        <w:rPr>
          <w:rFonts w:ascii="Times New Roman" w:hAnsi="Times New Roman" w:cs="Times New Roman"/>
          <w:sz w:val="24"/>
          <w:szCs w:val="24"/>
        </w:rPr>
      </w:pPr>
      <w:r w:rsidRPr="00E21E2D">
        <w:rPr>
          <w:rFonts w:ascii="Times New Roman" w:hAnsi="Times New Roman" w:cs="Times New Roman"/>
          <w:sz w:val="24"/>
          <w:szCs w:val="24"/>
        </w:rPr>
        <w:t>Należy przyjąć posadzkę PCV, zgodnie z opisem w dokumentacji projektowej:</w:t>
      </w:r>
    </w:p>
    <w:p w:rsidR="00B2051B" w:rsidRPr="00E21E2D" w:rsidRDefault="00B2051B" w:rsidP="00E21E2D">
      <w:pPr>
        <w:spacing w:line="240" w:lineRule="auto"/>
        <w:jc w:val="both"/>
        <w:rPr>
          <w:rFonts w:ascii="Times New Roman" w:hAnsi="Times New Roman" w:cs="Times New Roman"/>
          <w:sz w:val="24"/>
          <w:szCs w:val="24"/>
        </w:rPr>
      </w:pPr>
      <w:r w:rsidRPr="00E21E2D">
        <w:rPr>
          <w:rFonts w:ascii="Times New Roman" w:hAnsi="Times New Roman" w:cs="Times New Roman"/>
          <w:sz w:val="24"/>
          <w:szCs w:val="24"/>
        </w:rPr>
        <w:t xml:space="preserve">Wymagania </w:t>
      </w:r>
      <w:proofErr w:type="gramStart"/>
      <w:r w:rsidRPr="00E21E2D">
        <w:rPr>
          <w:rFonts w:ascii="Times New Roman" w:hAnsi="Times New Roman" w:cs="Times New Roman"/>
          <w:sz w:val="24"/>
          <w:szCs w:val="24"/>
        </w:rPr>
        <w:t xml:space="preserve">techniczne , </w:t>
      </w:r>
      <w:proofErr w:type="gramEnd"/>
      <w:r w:rsidRPr="00E21E2D">
        <w:rPr>
          <w:rFonts w:ascii="Times New Roman" w:hAnsi="Times New Roman" w:cs="Times New Roman"/>
          <w:sz w:val="24"/>
          <w:szCs w:val="24"/>
        </w:rPr>
        <w:t>któ</w:t>
      </w:r>
      <w:r w:rsidR="006B0B4C">
        <w:rPr>
          <w:rFonts w:ascii="Times New Roman" w:hAnsi="Times New Roman" w:cs="Times New Roman"/>
          <w:sz w:val="24"/>
          <w:szCs w:val="24"/>
        </w:rPr>
        <w:t>re musi spełniać rokowa wykł</w:t>
      </w:r>
      <w:r w:rsidRPr="00E21E2D">
        <w:rPr>
          <w:rFonts w:ascii="Times New Roman" w:hAnsi="Times New Roman" w:cs="Times New Roman"/>
          <w:sz w:val="24"/>
          <w:szCs w:val="24"/>
        </w:rPr>
        <w:t>adzina sportowa PCV:</w:t>
      </w:r>
    </w:p>
    <w:p w:rsidR="00B2051B" w:rsidRPr="00E21E2D" w:rsidRDefault="00B2051B" w:rsidP="00E21E2D">
      <w:pPr>
        <w:spacing w:line="240" w:lineRule="auto"/>
        <w:jc w:val="both"/>
        <w:rPr>
          <w:rFonts w:ascii="Times New Roman" w:hAnsi="Times New Roman" w:cs="Times New Roman"/>
          <w:sz w:val="24"/>
          <w:szCs w:val="24"/>
        </w:rPr>
      </w:pPr>
      <w:r w:rsidRPr="00E21E2D">
        <w:rPr>
          <w:rFonts w:ascii="Times New Roman" w:hAnsi="Times New Roman" w:cs="Times New Roman"/>
          <w:sz w:val="24"/>
          <w:szCs w:val="24"/>
        </w:rPr>
        <w:t>- grubość całkowita wykładziny – min.7 mm</w:t>
      </w:r>
    </w:p>
    <w:p w:rsidR="00B2051B" w:rsidRPr="00E21E2D" w:rsidRDefault="00B2051B" w:rsidP="00E21E2D">
      <w:pPr>
        <w:spacing w:line="240" w:lineRule="auto"/>
        <w:jc w:val="both"/>
        <w:rPr>
          <w:rFonts w:ascii="Times New Roman" w:hAnsi="Times New Roman" w:cs="Times New Roman"/>
          <w:sz w:val="24"/>
          <w:szCs w:val="24"/>
        </w:rPr>
      </w:pPr>
      <w:r w:rsidRPr="00E21E2D">
        <w:rPr>
          <w:rFonts w:ascii="Times New Roman" w:hAnsi="Times New Roman" w:cs="Times New Roman"/>
          <w:sz w:val="24"/>
          <w:szCs w:val="24"/>
        </w:rPr>
        <w:t>-grubość warstwy użytkowej – min.2 mm</w:t>
      </w:r>
    </w:p>
    <w:p w:rsidR="00B2051B" w:rsidRPr="00E21E2D" w:rsidRDefault="00B2051B" w:rsidP="00E21E2D">
      <w:pPr>
        <w:jc w:val="both"/>
        <w:rPr>
          <w:rFonts w:ascii="Times New Roman" w:hAnsi="Times New Roman" w:cs="Times New Roman"/>
          <w:b/>
          <w:sz w:val="24"/>
          <w:szCs w:val="24"/>
        </w:rPr>
      </w:pPr>
      <w:r w:rsidRPr="00E21E2D">
        <w:rPr>
          <w:rFonts w:ascii="Times New Roman" w:hAnsi="Times New Roman" w:cs="Times New Roman"/>
          <w:b/>
          <w:sz w:val="24"/>
          <w:szCs w:val="24"/>
        </w:rPr>
        <w:t>Adn.6.</w:t>
      </w:r>
    </w:p>
    <w:p w:rsidR="00A80559" w:rsidRDefault="002B2F00" w:rsidP="00A80559">
      <w:pPr>
        <w:rPr>
          <w:rFonts w:ascii="Times New Roman" w:hAnsi="Times New Roman" w:cs="Times New Roman"/>
          <w:sz w:val="24"/>
          <w:szCs w:val="24"/>
        </w:rPr>
      </w:pPr>
      <w:r w:rsidRPr="00A80559">
        <w:rPr>
          <w:rFonts w:ascii="Times New Roman" w:hAnsi="Times New Roman" w:cs="Times New Roman"/>
          <w:sz w:val="24"/>
          <w:szCs w:val="24"/>
        </w:rPr>
        <w:t xml:space="preserve">Klatka K-1 wejście </w:t>
      </w:r>
      <w:proofErr w:type="gramStart"/>
      <w:r w:rsidRPr="00A80559">
        <w:rPr>
          <w:rFonts w:ascii="Times New Roman" w:hAnsi="Times New Roman" w:cs="Times New Roman"/>
          <w:sz w:val="24"/>
          <w:szCs w:val="24"/>
        </w:rPr>
        <w:t>główne  – Zamawiając</w:t>
      </w:r>
      <w:r w:rsidR="00A80559" w:rsidRPr="00A80559">
        <w:rPr>
          <w:rFonts w:ascii="Times New Roman" w:hAnsi="Times New Roman" w:cs="Times New Roman"/>
          <w:sz w:val="24"/>
          <w:szCs w:val="24"/>
        </w:rPr>
        <w:t>y</w:t>
      </w:r>
      <w:proofErr w:type="gramEnd"/>
      <w:r w:rsidR="00A80559" w:rsidRPr="00A80559">
        <w:rPr>
          <w:rFonts w:ascii="Times New Roman" w:hAnsi="Times New Roman" w:cs="Times New Roman"/>
          <w:sz w:val="24"/>
          <w:szCs w:val="24"/>
        </w:rPr>
        <w:t xml:space="preserve"> odsyła do opisu w Projekcie Architektoniczno-Budowlany</w:t>
      </w:r>
      <w:r w:rsidR="00A80559">
        <w:rPr>
          <w:rFonts w:ascii="Times New Roman" w:hAnsi="Times New Roman" w:cs="Times New Roman"/>
          <w:sz w:val="24"/>
          <w:szCs w:val="24"/>
        </w:rPr>
        <w:t>m bran</w:t>
      </w:r>
      <w:r w:rsidR="00A80559" w:rsidRPr="00A80559">
        <w:rPr>
          <w:rFonts w:ascii="Times New Roman" w:hAnsi="Times New Roman" w:cs="Times New Roman"/>
          <w:sz w:val="24"/>
          <w:szCs w:val="24"/>
        </w:rPr>
        <w:t xml:space="preserve">ża Ochrona przeciwpożarowa  - </w:t>
      </w:r>
      <w:r w:rsidRPr="00A80559">
        <w:rPr>
          <w:rFonts w:ascii="Times New Roman" w:hAnsi="Times New Roman" w:cs="Times New Roman"/>
          <w:sz w:val="24"/>
          <w:szCs w:val="24"/>
        </w:rPr>
        <w:t xml:space="preserve"> </w:t>
      </w:r>
      <w:r w:rsidR="00A80559" w:rsidRPr="00A80559">
        <w:rPr>
          <w:rFonts w:ascii="Times New Roman" w:hAnsi="Times New Roman" w:cs="Times New Roman"/>
          <w:sz w:val="24"/>
          <w:szCs w:val="24"/>
        </w:rPr>
        <w:t>Część –</w:t>
      </w:r>
      <w:r w:rsidR="00A80559">
        <w:rPr>
          <w:rFonts w:ascii="Times New Roman" w:hAnsi="Times New Roman" w:cs="Times New Roman"/>
          <w:sz w:val="24"/>
          <w:szCs w:val="24"/>
        </w:rPr>
        <w:t xml:space="preserve"> O</w:t>
      </w:r>
      <w:r w:rsidR="00A80559" w:rsidRPr="00A80559">
        <w:rPr>
          <w:rFonts w:ascii="Times New Roman" w:hAnsi="Times New Roman" w:cs="Times New Roman"/>
          <w:sz w:val="24"/>
          <w:szCs w:val="24"/>
        </w:rPr>
        <w:t xml:space="preserve">chrona przed zadymieniem </w:t>
      </w:r>
    </w:p>
    <w:p w:rsidR="00B2051B" w:rsidRPr="00A80559" w:rsidRDefault="00A80559" w:rsidP="00A80559">
      <w:pPr>
        <w:rPr>
          <w:rFonts w:ascii="Times New Roman" w:hAnsi="Times New Roman" w:cs="Times New Roman"/>
          <w:sz w:val="24"/>
          <w:szCs w:val="24"/>
        </w:rPr>
      </w:pPr>
      <w:r w:rsidRPr="00A80559">
        <w:rPr>
          <w:rFonts w:ascii="Times New Roman" w:hAnsi="Times New Roman" w:cs="Times New Roman"/>
          <w:sz w:val="24"/>
          <w:szCs w:val="24"/>
        </w:rPr>
        <w:t xml:space="preserve">( str.14.) – Zał. </w:t>
      </w:r>
      <w:proofErr w:type="gramStart"/>
      <w:r w:rsidRPr="00A80559">
        <w:rPr>
          <w:rFonts w:ascii="Times New Roman" w:hAnsi="Times New Roman" w:cs="Times New Roman"/>
          <w:sz w:val="24"/>
          <w:szCs w:val="24"/>
        </w:rPr>
        <w:t>SIWZ -  Nr</w:t>
      </w:r>
      <w:proofErr w:type="gramEnd"/>
      <w:r w:rsidRPr="00A80559">
        <w:rPr>
          <w:rFonts w:ascii="Times New Roman" w:hAnsi="Times New Roman" w:cs="Times New Roman"/>
          <w:sz w:val="24"/>
          <w:szCs w:val="24"/>
        </w:rPr>
        <w:t xml:space="preserve"> 11.2.</w:t>
      </w:r>
    </w:p>
    <w:p w:rsidR="00C6741F" w:rsidRPr="00A80559" w:rsidRDefault="002B2F00" w:rsidP="00A80559">
      <w:pPr>
        <w:jc w:val="both"/>
        <w:rPr>
          <w:rFonts w:ascii="Times New Roman" w:hAnsi="Times New Roman" w:cs="Times New Roman"/>
          <w:sz w:val="24"/>
          <w:szCs w:val="24"/>
        </w:rPr>
      </w:pPr>
      <w:r w:rsidRPr="00E21E2D">
        <w:rPr>
          <w:rFonts w:ascii="Times New Roman" w:hAnsi="Times New Roman" w:cs="Times New Roman"/>
          <w:sz w:val="24"/>
          <w:szCs w:val="24"/>
        </w:rPr>
        <w:t xml:space="preserve">Klatka K-2 – proszę </w:t>
      </w:r>
      <w:proofErr w:type="gramStart"/>
      <w:r w:rsidRPr="00E21E2D">
        <w:rPr>
          <w:rFonts w:ascii="Times New Roman" w:hAnsi="Times New Roman" w:cs="Times New Roman"/>
          <w:sz w:val="24"/>
          <w:szCs w:val="24"/>
        </w:rPr>
        <w:t xml:space="preserve">uwzględnić </w:t>
      </w:r>
      <w:r w:rsidR="00C6741F" w:rsidRPr="00E21E2D">
        <w:rPr>
          <w:rFonts w:ascii="Times New Roman" w:hAnsi="Times New Roman" w:cs="Times New Roman"/>
          <w:sz w:val="24"/>
          <w:szCs w:val="24"/>
        </w:rPr>
        <w:t xml:space="preserve"> w</w:t>
      </w:r>
      <w:proofErr w:type="gramEnd"/>
      <w:r w:rsidR="00C6741F" w:rsidRPr="00E21E2D">
        <w:rPr>
          <w:rFonts w:ascii="Times New Roman" w:hAnsi="Times New Roman" w:cs="Times New Roman"/>
          <w:sz w:val="24"/>
          <w:szCs w:val="24"/>
        </w:rPr>
        <w:t xml:space="preserve"> wycenie wprowadzone dodatkowe dwa napowietrzające okna</w:t>
      </w:r>
      <w:r w:rsidR="00A80559">
        <w:rPr>
          <w:rFonts w:ascii="Times New Roman" w:hAnsi="Times New Roman" w:cs="Times New Roman"/>
          <w:sz w:val="24"/>
          <w:szCs w:val="24"/>
        </w:rPr>
        <w:t xml:space="preserve"> w</w:t>
      </w:r>
      <w:r w:rsidR="00C6741F" w:rsidRPr="00A80559">
        <w:rPr>
          <w:rFonts w:ascii="Times New Roman" w:hAnsi="Times New Roman" w:cs="Times New Roman"/>
          <w:sz w:val="24"/>
          <w:szCs w:val="24"/>
        </w:rPr>
        <w:t xml:space="preserve">g </w:t>
      </w:r>
      <w:r w:rsidR="00694484" w:rsidRPr="00A80559">
        <w:rPr>
          <w:rFonts w:ascii="Times New Roman" w:hAnsi="Times New Roman" w:cs="Times New Roman"/>
          <w:sz w:val="24"/>
          <w:szCs w:val="24"/>
        </w:rPr>
        <w:t xml:space="preserve"> </w:t>
      </w:r>
      <w:r w:rsidR="00C6741F" w:rsidRPr="00A80559">
        <w:rPr>
          <w:rFonts w:ascii="Times New Roman" w:hAnsi="Times New Roman" w:cs="Times New Roman"/>
          <w:sz w:val="24"/>
          <w:szCs w:val="24"/>
        </w:rPr>
        <w:t xml:space="preserve"> przeprojektowania</w:t>
      </w:r>
      <w:r w:rsidR="00694484" w:rsidRPr="00A80559">
        <w:rPr>
          <w:rFonts w:ascii="Times New Roman" w:hAnsi="Times New Roman" w:cs="Times New Roman"/>
          <w:sz w:val="24"/>
          <w:szCs w:val="24"/>
        </w:rPr>
        <w:t xml:space="preserve"> jak niżej</w:t>
      </w:r>
      <w:r w:rsidR="00C6741F" w:rsidRPr="00A80559">
        <w:rPr>
          <w:rFonts w:ascii="Times New Roman" w:hAnsi="Times New Roman" w:cs="Times New Roman"/>
          <w:sz w:val="24"/>
          <w:szCs w:val="24"/>
        </w:rPr>
        <w:t>:</w:t>
      </w:r>
      <w:r w:rsidR="00694484" w:rsidRPr="00694484">
        <w:object w:dxaOrig="8926"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6" o:title=""/>
          </v:shape>
          <o:OLEObject Type="Embed" ProgID="AcroExch.Document.DC" ShapeID="_x0000_i1025" DrawAspect="Content" ObjectID="_1664276434" r:id="rId7"/>
        </w:object>
      </w:r>
    </w:p>
    <w:p w:rsidR="00694484" w:rsidRDefault="00694484" w:rsidP="00194EA6"/>
    <w:p w:rsidR="002B2F00" w:rsidRPr="00E21E2D" w:rsidRDefault="00694484" w:rsidP="00194EA6">
      <w:pPr>
        <w:rPr>
          <w:rFonts w:ascii="Times New Roman" w:hAnsi="Times New Roman" w:cs="Times New Roman"/>
          <w:b/>
          <w:sz w:val="24"/>
          <w:szCs w:val="24"/>
        </w:rPr>
      </w:pPr>
      <w:r w:rsidRPr="00E21E2D">
        <w:rPr>
          <w:rFonts w:ascii="Times New Roman" w:hAnsi="Times New Roman" w:cs="Times New Roman"/>
          <w:b/>
          <w:sz w:val="24"/>
          <w:szCs w:val="24"/>
        </w:rPr>
        <w:t>Adn.7.</w:t>
      </w:r>
    </w:p>
    <w:p w:rsidR="00A80559" w:rsidRDefault="00694484" w:rsidP="00194EA6">
      <w:pPr>
        <w:rPr>
          <w:rFonts w:ascii="Times New Roman" w:hAnsi="Times New Roman" w:cs="Times New Roman"/>
          <w:sz w:val="24"/>
          <w:szCs w:val="24"/>
        </w:rPr>
      </w:pPr>
      <w:r w:rsidRPr="00E21E2D">
        <w:rPr>
          <w:rFonts w:ascii="Times New Roman" w:hAnsi="Times New Roman" w:cs="Times New Roman"/>
          <w:sz w:val="24"/>
          <w:szCs w:val="24"/>
        </w:rPr>
        <w:t xml:space="preserve">W wycenie należy </w:t>
      </w:r>
      <w:proofErr w:type="gramStart"/>
      <w:r w:rsidRPr="00E21E2D">
        <w:rPr>
          <w:rFonts w:ascii="Times New Roman" w:hAnsi="Times New Roman" w:cs="Times New Roman"/>
          <w:sz w:val="24"/>
          <w:szCs w:val="24"/>
        </w:rPr>
        <w:t xml:space="preserve">uwzględnić </w:t>
      </w:r>
      <w:r w:rsidR="0077169B" w:rsidRPr="00E21E2D">
        <w:rPr>
          <w:rFonts w:ascii="Times New Roman" w:hAnsi="Times New Roman" w:cs="Times New Roman"/>
          <w:sz w:val="24"/>
          <w:szCs w:val="24"/>
        </w:rPr>
        <w:t xml:space="preserve"> załączony</w:t>
      </w:r>
      <w:proofErr w:type="gramEnd"/>
      <w:r w:rsidR="0077169B" w:rsidRPr="00E21E2D">
        <w:rPr>
          <w:rFonts w:ascii="Times New Roman" w:hAnsi="Times New Roman" w:cs="Times New Roman"/>
          <w:sz w:val="24"/>
          <w:szCs w:val="24"/>
        </w:rPr>
        <w:t xml:space="preserve">  niżej przebieg okablowania tablicy:</w:t>
      </w:r>
    </w:p>
    <w:p w:rsidR="0077169B" w:rsidRDefault="00637686" w:rsidP="00194EA6">
      <w:r w:rsidRPr="00637686">
        <w:object w:dxaOrig="8926" w:dyaOrig="12630">
          <v:shape id="_x0000_i1026" type="#_x0000_t75" style="width:446.25pt;height:631.5pt" o:ole="">
            <v:imagedata r:id="rId8" o:title=""/>
          </v:shape>
          <o:OLEObject Type="Embed" ProgID="AcroExch.Document.DC" ShapeID="_x0000_i1026" DrawAspect="Content" ObjectID="_1664276435" r:id="rId9"/>
        </w:object>
      </w:r>
    </w:p>
    <w:p w:rsidR="00637686" w:rsidRPr="00621CAD" w:rsidRDefault="00637686" w:rsidP="00621CAD">
      <w:pPr>
        <w:jc w:val="both"/>
        <w:rPr>
          <w:rFonts w:ascii="Times New Roman" w:hAnsi="Times New Roman" w:cs="Times New Roman"/>
          <w:b/>
          <w:sz w:val="24"/>
          <w:szCs w:val="24"/>
        </w:rPr>
      </w:pPr>
      <w:r w:rsidRPr="00621CAD">
        <w:rPr>
          <w:rFonts w:ascii="Times New Roman" w:hAnsi="Times New Roman" w:cs="Times New Roman"/>
          <w:b/>
          <w:sz w:val="24"/>
          <w:szCs w:val="24"/>
        </w:rPr>
        <w:t>Adn.8</w:t>
      </w:r>
    </w:p>
    <w:p w:rsidR="00637686" w:rsidRPr="00621CAD" w:rsidRDefault="00637686" w:rsidP="00621CAD">
      <w:pPr>
        <w:jc w:val="both"/>
        <w:rPr>
          <w:rFonts w:ascii="Times New Roman" w:hAnsi="Times New Roman" w:cs="Times New Roman"/>
          <w:sz w:val="24"/>
          <w:szCs w:val="24"/>
        </w:rPr>
      </w:pPr>
      <w:r w:rsidRPr="00621CAD">
        <w:rPr>
          <w:rFonts w:ascii="Times New Roman" w:hAnsi="Times New Roman" w:cs="Times New Roman"/>
          <w:sz w:val="24"/>
          <w:szCs w:val="24"/>
        </w:rPr>
        <w:t>Zamawiający nie wskazuje miejsca komentatora.</w:t>
      </w:r>
    </w:p>
    <w:p w:rsidR="00637686" w:rsidRPr="00621CAD" w:rsidRDefault="00637686" w:rsidP="00621CAD">
      <w:pPr>
        <w:jc w:val="both"/>
        <w:rPr>
          <w:rFonts w:ascii="Times New Roman" w:hAnsi="Times New Roman" w:cs="Times New Roman"/>
          <w:b/>
          <w:sz w:val="24"/>
          <w:szCs w:val="24"/>
        </w:rPr>
      </w:pPr>
      <w:r w:rsidRPr="00621CAD">
        <w:rPr>
          <w:rFonts w:ascii="Times New Roman" w:hAnsi="Times New Roman" w:cs="Times New Roman"/>
          <w:b/>
          <w:sz w:val="24"/>
          <w:szCs w:val="24"/>
        </w:rPr>
        <w:t>Adn.9</w:t>
      </w:r>
    </w:p>
    <w:p w:rsidR="007752B9" w:rsidRPr="00621CAD" w:rsidRDefault="00A35677" w:rsidP="00621CAD">
      <w:pPr>
        <w:tabs>
          <w:tab w:val="decimal" w:pos="432"/>
        </w:tabs>
        <w:spacing w:before="252" w:after="0"/>
        <w:jc w:val="both"/>
        <w:rPr>
          <w:rFonts w:ascii="Times New Roman" w:hAnsi="Times New Roman" w:cs="Times New Roman"/>
          <w:color w:val="000000"/>
          <w:spacing w:val="-3"/>
          <w:w w:val="105"/>
          <w:sz w:val="24"/>
          <w:szCs w:val="24"/>
        </w:rPr>
      </w:pPr>
      <w:r w:rsidRPr="00621CAD">
        <w:rPr>
          <w:rFonts w:ascii="Times New Roman" w:hAnsi="Times New Roman" w:cs="Times New Roman"/>
          <w:color w:val="000000"/>
          <w:spacing w:val="-3"/>
          <w:w w:val="105"/>
          <w:sz w:val="24"/>
          <w:szCs w:val="24"/>
        </w:rPr>
        <w:t xml:space="preserve">9.1), 2) </w:t>
      </w:r>
      <w:r w:rsidR="007752B9" w:rsidRPr="00621CAD">
        <w:rPr>
          <w:rFonts w:ascii="Times New Roman" w:hAnsi="Times New Roman" w:cs="Times New Roman"/>
          <w:color w:val="000000"/>
          <w:spacing w:val="-3"/>
          <w:w w:val="105"/>
          <w:sz w:val="24"/>
          <w:szCs w:val="24"/>
        </w:rPr>
        <w:t xml:space="preserve"> </w:t>
      </w:r>
    </w:p>
    <w:p w:rsidR="00D23DD0" w:rsidRDefault="00090CE5" w:rsidP="00621CAD">
      <w:pPr>
        <w:tabs>
          <w:tab w:val="decimal" w:pos="432"/>
        </w:tabs>
        <w:spacing w:before="252" w:after="0"/>
        <w:jc w:val="both"/>
        <w:rPr>
          <w:rFonts w:ascii="Times New Roman" w:hAnsi="Times New Roman" w:cs="Times New Roman"/>
          <w:color w:val="000000"/>
          <w:spacing w:val="-3"/>
          <w:w w:val="105"/>
          <w:sz w:val="24"/>
          <w:szCs w:val="24"/>
        </w:rPr>
      </w:pPr>
      <w:proofErr w:type="gramStart"/>
      <w:r w:rsidRPr="00621CAD">
        <w:rPr>
          <w:rFonts w:ascii="Times New Roman" w:hAnsi="Times New Roman" w:cs="Times New Roman"/>
          <w:color w:val="000000"/>
          <w:spacing w:val="-3"/>
          <w:w w:val="105"/>
          <w:sz w:val="24"/>
          <w:szCs w:val="24"/>
        </w:rPr>
        <w:t xml:space="preserve">Z </w:t>
      </w:r>
      <w:r w:rsidR="00A35677" w:rsidRPr="00621CAD">
        <w:rPr>
          <w:rFonts w:ascii="Times New Roman" w:hAnsi="Times New Roman" w:cs="Times New Roman"/>
          <w:color w:val="000000"/>
          <w:spacing w:val="-3"/>
          <w:w w:val="105"/>
          <w:sz w:val="24"/>
          <w:szCs w:val="24"/>
        </w:rPr>
        <w:t xml:space="preserve"> </w:t>
      </w:r>
      <w:r w:rsidRPr="00621CAD">
        <w:rPr>
          <w:rFonts w:ascii="Times New Roman" w:hAnsi="Times New Roman" w:cs="Times New Roman"/>
          <w:color w:val="000000"/>
          <w:spacing w:val="-3"/>
          <w:w w:val="105"/>
          <w:sz w:val="24"/>
          <w:szCs w:val="24"/>
        </w:rPr>
        <w:t>dniem</w:t>
      </w:r>
      <w:proofErr w:type="gramEnd"/>
      <w:r w:rsidRPr="00621CAD">
        <w:rPr>
          <w:rFonts w:ascii="Times New Roman" w:hAnsi="Times New Roman" w:cs="Times New Roman"/>
          <w:color w:val="000000"/>
          <w:spacing w:val="-3"/>
          <w:w w:val="105"/>
          <w:sz w:val="24"/>
          <w:szCs w:val="24"/>
        </w:rPr>
        <w:t xml:space="preserve"> podpisania </w:t>
      </w:r>
      <w:r w:rsidR="00C737A6" w:rsidRPr="00621CAD">
        <w:rPr>
          <w:rFonts w:ascii="Times New Roman" w:hAnsi="Times New Roman" w:cs="Times New Roman"/>
          <w:color w:val="000000"/>
          <w:spacing w:val="-3"/>
          <w:w w:val="105"/>
          <w:sz w:val="24"/>
          <w:szCs w:val="24"/>
        </w:rPr>
        <w:t xml:space="preserve">ostatecznego bezusterkowego </w:t>
      </w:r>
      <w:r w:rsidRPr="00621CAD">
        <w:rPr>
          <w:rFonts w:ascii="Times New Roman" w:hAnsi="Times New Roman" w:cs="Times New Roman"/>
          <w:color w:val="000000"/>
          <w:spacing w:val="-3"/>
          <w:w w:val="105"/>
          <w:sz w:val="24"/>
          <w:szCs w:val="24"/>
        </w:rPr>
        <w:t>protokołu zdawczo-o</w:t>
      </w:r>
      <w:r w:rsidR="00A35677" w:rsidRPr="00621CAD">
        <w:rPr>
          <w:rFonts w:ascii="Times New Roman" w:hAnsi="Times New Roman" w:cs="Times New Roman"/>
          <w:color w:val="000000"/>
          <w:spacing w:val="-3"/>
          <w:w w:val="105"/>
          <w:sz w:val="24"/>
          <w:szCs w:val="24"/>
        </w:rPr>
        <w:t>dbiorczego wykonanej inwestycji</w:t>
      </w:r>
      <w:r w:rsidRPr="00621CAD">
        <w:rPr>
          <w:rFonts w:ascii="Times New Roman" w:hAnsi="Times New Roman" w:cs="Times New Roman"/>
          <w:color w:val="000000"/>
          <w:spacing w:val="-3"/>
          <w:w w:val="105"/>
          <w:sz w:val="24"/>
          <w:szCs w:val="24"/>
        </w:rPr>
        <w:t>,</w:t>
      </w:r>
      <w:r w:rsidR="00523FD8" w:rsidRPr="00621CAD">
        <w:rPr>
          <w:rFonts w:ascii="Times New Roman" w:hAnsi="Times New Roman" w:cs="Times New Roman"/>
          <w:color w:val="000000"/>
          <w:spacing w:val="-3"/>
          <w:w w:val="105"/>
          <w:sz w:val="24"/>
          <w:szCs w:val="24"/>
        </w:rPr>
        <w:t xml:space="preserve"> </w:t>
      </w:r>
      <w:r w:rsidR="00A35677" w:rsidRPr="00621CAD">
        <w:rPr>
          <w:rFonts w:ascii="Times New Roman" w:hAnsi="Times New Roman" w:cs="Times New Roman"/>
          <w:color w:val="000000"/>
          <w:spacing w:val="-3"/>
          <w:w w:val="105"/>
          <w:sz w:val="24"/>
          <w:szCs w:val="24"/>
        </w:rPr>
        <w:t xml:space="preserve">dla zamontowanych urządzeń </w:t>
      </w:r>
      <w:r w:rsidR="00523FD8" w:rsidRPr="00621CAD">
        <w:rPr>
          <w:rFonts w:ascii="Times New Roman" w:hAnsi="Times New Roman" w:cs="Times New Roman"/>
          <w:color w:val="000000"/>
          <w:spacing w:val="-3"/>
          <w:w w:val="105"/>
          <w:sz w:val="24"/>
          <w:szCs w:val="24"/>
        </w:rPr>
        <w:t xml:space="preserve">obowiązywać będzie okres gwarancyjny producentów </w:t>
      </w:r>
      <w:r w:rsidR="00A35677" w:rsidRPr="00621CAD">
        <w:rPr>
          <w:rFonts w:ascii="Times New Roman" w:hAnsi="Times New Roman" w:cs="Times New Roman"/>
          <w:color w:val="000000"/>
          <w:spacing w:val="-3"/>
          <w:w w:val="105"/>
          <w:sz w:val="24"/>
          <w:szCs w:val="24"/>
        </w:rPr>
        <w:t>.</w:t>
      </w:r>
    </w:p>
    <w:p w:rsidR="003B5523" w:rsidRPr="00621CAD" w:rsidRDefault="003B5523" w:rsidP="00621CAD">
      <w:pPr>
        <w:tabs>
          <w:tab w:val="decimal" w:pos="432"/>
        </w:tabs>
        <w:spacing w:before="252" w:after="0"/>
        <w:jc w:val="both"/>
        <w:rPr>
          <w:rFonts w:ascii="Times New Roman" w:hAnsi="Times New Roman" w:cs="Times New Roman"/>
          <w:color w:val="000000"/>
          <w:spacing w:val="-3"/>
          <w:w w:val="105"/>
          <w:sz w:val="24"/>
          <w:szCs w:val="24"/>
        </w:rPr>
      </w:pPr>
    </w:p>
    <w:p w:rsidR="00D23DD0" w:rsidRPr="00621CAD" w:rsidRDefault="0037440F" w:rsidP="00621CAD">
      <w:pPr>
        <w:pStyle w:val="Akapitzlist"/>
        <w:numPr>
          <w:ilvl w:val="1"/>
          <w:numId w:val="7"/>
        </w:numPr>
        <w:tabs>
          <w:tab w:val="decimal" w:pos="432"/>
        </w:tabs>
        <w:spacing w:after="0"/>
        <w:jc w:val="both"/>
        <w:rPr>
          <w:rFonts w:ascii="Times New Roman" w:hAnsi="Times New Roman" w:cs="Times New Roman"/>
          <w:color w:val="000000"/>
          <w:spacing w:val="-3"/>
          <w:w w:val="105"/>
          <w:sz w:val="24"/>
          <w:szCs w:val="24"/>
        </w:rPr>
      </w:pPr>
      <w:r w:rsidRPr="00621CAD">
        <w:rPr>
          <w:rFonts w:ascii="Times New Roman" w:hAnsi="Times New Roman" w:cs="Times New Roman"/>
          <w:color w:val="000000"/>
          <w:spacing w:val="-6"/>
          <w:w w:val="105"/>
          <w:sz w:val="24"/>
          <w:szCs w:val="24"/>
        </w:rPr>
        <w:t xml:space="preserve">Koszt konserwacji </w:t>
      </w:r>
      <w:proofErr w:type="gramStart"/>
      <w:r w:rsidRPr="00621CAD">
        <w:rPr>
          <w:rFonts w:ascii="Times New Roman" w:hAnsi="Times New Roman" w:cs="Times New Roman"/>
          <w:color w:val="000000"/>
          <w:spacing w:val="-6"/>
          <w:w w:val="105"/>
          <w:sz w:val="24"/>
          <w:szCs w:val="24"/>
        </w:rPr>
        <w:t xml:space="preserve">urządzeń  </w:t>
      </w:r>
      <w:r w:rsidR="00D23DD0" w:rsidRPr="00621CAD">
        <w:rPr>
          <w:rFonts w:ascii="Times New Roman" w:hAnsi="Times New Roman" w:cs="Times New Roman"/>
          <w:color w:val="000000"/>
          <w:spacing w:val="-6"/>
          <w:w w:val="105"/>
          <w:sz w:val="24"/>
          <w:szCs w:val="24"/>
        </w:rPr>
        <w:t xml:space="preserve"> poniesie</w:t>
      </w:r>
      <w:proofErr w:type="gramEnd"/>
      <w:r w:rsidR="00D23DD0" w:rsidRPr="00621CAD">
        <w:rPr>
          <w:rFonts w:ascii="Times New Roman" w:hAnsi="Times New Roman" w:cs="Times New Roman"/>
          <w:color w:val="000000"/>
          <w:spacing w:val="-6"/>
          <w:w w:val="105"/>
          <w:sz w:val="24"/>
          <w:szCs w:val="24"/>
        </w:rPr>
        <w:t xml:space="preserve"> </w:t>
      </w:r>
      <w:r w:rsidRPr="00621CAD">
        <w:rPr>
          <w:rFonts w:ascii="Times New Roman" w:hAnsi="Times New Roman" w:cs="Times New Roman"/>
          <w:color w:val="000000"/>
          <w:spacing w:val="-6"/>
          <w:w w:val="105"/>
          <w:sz w:val="24"/>
          <w:szCs w:val="24"/>
        </w:rPr>
        <w:t>użytkownik obiektu.</w:t>
      </w:r>
    </w:p>
    <w:p w:rsidR="00A35677" w:rsidRPr="00621CAD" w:rsidRDefault="00A35677" w:rsidP="00621CAD">
      <w:pPr>
        <w:pStyle w:val="Akapitzlist"/>
        <w:tabs>
          <w:tab w:val="decimal" w:pos="432"/>
        </w:tabs>
        <w:spacing w:after="0"/>
        <w:ind w:left="1152"/>
        <w:jc w:val="both"/>
        <w:rPr>
          <w:rFonts w:ascii="Times New Roman" w:hAnsi="Times New Roman" w:cs="Times New Roman"/>
          <w:color w:val="000000"/>
          <w:spacing w:val="-3"/>
          <w:w w:val="105"/>
          <w:sz w:val="24"/>
          <w:szCs w:val="24"/>
        </w:rPr>
      </w:pPr>
    </w:p>
    <w:p w:rsidR="0037440F" w:rsidRPr="00621CAD" w:rsidRDefault="0037440F" w:rsidP="00621CAD">
      <w:pPr>
        <w:pStyle w:val="Akapitzlist"/>
        <w:numPr>
          <w:ilvl w:val="1"/>
          <w:numId w:val="7"/>
        </w:numPr>
        <w:tabs>
          <w:tab w:val="decimal" w:pos="432"/>
        </w:tabs>
        <w:spacing w:after="0"/>
        <w:jc w:val="both"/>
        <w:rPr>
          <w:rFonts w:ascii="Times New Roman" w:hAnsi="Times New Roman" w:cs="Times New Roman"/>
          <w:color w:val="000000"/>
          <w:spacing w:val="6"/>
          <w:w w:val="105"/>
          <w:sz w:val="24"/>
          <w:szCs w:val="24"/>
        </w:rPr>
      </w:pPr>
      <w:r w:rsidRPr="00621CAD">
        <w:rPr>
          <w:rFonts w:ascii="Times New Roman" w:hAnsi="Times New Roman" w:cs="Times New Roman"/>
          <w:color w:val="000000"/>
          <w:spacing w:val="6"/>
          <w:w w:val="105"/>
          <w:sz w:val="24"/>
          <w:szCs w:val="24"/>
        </w:rPr>
        <w:t xml:space="preserve"> Właściwa jest wersja adaptacyjna, gdzie central wentylacyjnych jest 3 szt. Należy wycenić na podstawie projektu adaptacyjnego.</w:t>
      </w:r>
    </w:p>
    <w:p w:rsidR="00D23DD0" w:rsidRPr="00621CAD" w:rsidRDefault="00D23DD0" w:rsidP="00621CAD">
      <w:pPr>
        <w:tabs>
          <w:tab w:val="decimal" w:pos="432"/>
        </w:tabs>
        <w:spacing w:before="36" w:after="0"/>
        <w:ind w:left="432"/>
        <w:jc w:val="both"/>
        <w:rPr>
          <w:rFonts w:ascii="Times New Roman" w:hAnsi="Times New Roman" w:cs="Times New Roman"/>
          <w:color w:val="000000"/>
          <w:spacing w:val="2"/>
          <w:w w:val="105"/>
          <w:sz w:val="24"/>
          <w:szCs w:val="24"/>
        </w:rPr>
      </w:pPr>
    </w:p>
    <w:p w:rsidR="00347214" w:rsidRPr="00621CAD" w:rsidRDefault="00347214" w:rsidP="00621CAD">
      <w:pPr>
        <w:pStyle w:val="Akapitzlist"/>
        <w:numPr>
          <w:ilvl w:val="1"/>
          <w:numId w:val="7"/>
        </w:numPr>
        <w:jc w:val="both"/>
        <w:rPr>
          <w:rFonts w:ascii="Times New Roman" w:eastAsia="Times New Roman" w:hAnsi="Times New Roman" w:cs="Times New Roman"/>
          <w:sz w:val="24"/>
          <w:szCs w:val="24"/>
        </w:rPr>
      </w:pPr>
      <w:r w:rsidRPr="00621CAD">
        <w:rPr>
          <w:rFonts w:ascii="Times New Roman" w:eastAsia="Times New Roman" w:hAnsi="Times New Roman" w:cs="Times New Roman"/>
          <w:sz w:val="24"/>
          <w:szCs w:val="24"/>
        </w:rPr>
        <w:t>Całość opracowania w zakresie  wentylacji do projektu typowego została wydana - należy wszystkie informacje sczytać z rysunków bądź przedmiaru, bądź we własnym zakresie do</w:t>
      </w:r>
      <w:r w:rsidR="003B5523">
        <w:rPr>
          <w:rFonts w:ascii="Times New Roman" w:eastAsia="Times New Roman" w:hAnsi="Times New Roman" w:cs="Times New Roman"/>
          <w:sz w:val="24"/>
          <w:szCs w:val="24"/>
        </w:rPr>
        <w:t xml:space="preserve"> u</w:t>
      </w:r>
      <w:r w:rsidRPr="00621CAD">
        <w:rPr>
          <w:rFonts w:ascii="Times New Roman" w:eastAsia="Times New Roman" w:hAnsi="Times New Roman" w:cs="Times New Roman"/>
          <w:sz w:val="24"/>
          <w:szCs w:val="24"/>
        </w:rPr>
        <w:t>szczegółowić biorąc pod uwagę cel, któremu ma służyć, nie jest to dokumentacja wykonawczo-warsztatowa.</w:t>
      </w:r>
    </w:p>
    <w:p w:rsidR="00347214" w:rsidRPr="00621CAD" w:rsidRDefault="00347214" w:rsidP="00621CAD">
      <w:pPr>
        <w:pStyle w:val="Akapitzlist"/>
        <w:ind w:left="375"/>
        <w:jc w:val="both"/>
        <w:rPr>
          <w:rFonts w:ascii="Times New Roman" w:eastAsia="Times New Roman" w:hAnsi="Times New Roman" w:cs="Times New Roman"/>
          <w:sz w:val="24"/>
          <w:szCs w:val="24"/>
        </w:rPr>
      </w:pPr>
    </w:p>
    <w:p w:rsidR="0037440F" w:rsidRPr="00621CAD" w:rsidRDefault="0037440F" w:rsidP="00621CAD">
      <w:pPr>
        <w:pStyle w:val="Akapitzlist"/>
        <w:tabs>
          <w:tab w:val="decimal" w:pos="432"/>
        </w:tabs>
        <w:spacing w:before="36" w:after="0"/>
        <w:jc w:val="both"/>
        <w:rPr>
          <w:rFonts w:ascii="Times New Roman" w:hAnsi="Times New Roman" w:cs="Times New Roman"/>
          <w:color w:val="000000"/>
          <w:spacing w:val="2"/>
          <w:w w:val="105"/>
          <w:sz w:val="24"/>
          <w:szCs w:val="24"/>
        </w:rPr>
      </w:pPr>
    </w:p>
    <w:p w:rsidR="001B6B69" w:rsidRPr="001751B0" w:rsidRDefault="00347214" w:rsidP="00621CAD">
      <w:pPr>
        <w:pStyle w:val="Akapitzlist"/>
        <w:numPr>
          <w:ilvl w:val="1"/>
          <w:numId w:val="7"/>
        </w:numPr>
        <w:tabs>
          <w:tab w:val="decimal" w:pos="432"/>
        </w:tabs>
        <w:spacing w:after="0"/>
        <w:jc w:val="both"/>
        <w:rPr>
          <w:rFonts w:ascii="Times New Roman" w:hAnsi="Times New Roman" w:cs="Times New Roman"/>
          <w:color w:val="000000"/>
          <w:spacing w:val="10"/>
          <w:w w:val="105"/>
          <w:sz w:val="24"/>
          <w:szCs w:val="24"/>
        </w:rPr>
      </w:pPr>
      <w:r w:rsidRPr="001751B0">
        <w:rPr>
          <w:rFonts w:ascii="Times New Roman" w:hAnsi="Times New Roman" w:cs="Times New Roman"/>
          <w:color w:val="000000"/>
          <w:spacing w:val="10"/>
          <w:w w:val="105"/>
          <w:sz w:val="24"/>
          <w:szCs w:val="24"/>
        </w:rPr>
        <w:t xml:space="preserve">Zamawiający nie dysponuje kartami doboru, wycenę należy </w:t>
      </w:r>
      <w:r w:rsidR="001B6B69" w:rsidRPr="001751B0">
        <w:rPr>
          <w:rFonts w:ascii="Times New Roman" w:hAnsi="Times New Roman" w:cs="Times New Roman"/>
          <w:color w:val="000000"/>
          <w:spacing w:val="10"/>
          <w:w w:val="105"/>
          <w:sz w:val="24"/>
          <w:szCs w:val="24"/>
        </w:rPr>
        <w:t>dokonać</w:t>
      </w:r>
      <w:r w:rsidRPr="001751B0">
        <w:rPr>
          <w:rFonts w:ascii="Times New Roman" w:hAnsi="Times New Roman" w:cs="Times New Roman"/>
          <w:color w:val="000000"/>
          <w:spacing w:val="10"/>
          <w:w w:val="105"/>
          <w:sz w:val="24"/>
          <w:szCs w:val="24"/>
        </w:rPr>
        <w:t xml:space="preserve"> na podstawie danych z </w:t>
      </w:r>
      <w:r w:rsidR="001B6B69" w:rsidRPr="001751B0">
        <w:rPr>
          <w:rFonts w:ascii="Times New Roman" w:hAnsi="Times New Roman" w:cs="Times New Roman"/>
          <w:color w:val="000000"/>
          <w:spacing w:val="10"/>
          <w:w w:val="105"/>
          <w:sz w:val="24"/>
          <w:szCs w:val="24"/>
        </w:rPr>
        <w:t>dokumentacji projektowych.</w:t>
      </w:r>
    </w:p>
    <w:p w:rsidR="00347214" w:rsidRPr="00621CAD" w:rsidRDefault="00347214" w:rsidP="00621CAD">
      <w:pPr>
        <w:tabs>
          <w:tab w:val="decimal" w:pos="432"/>
        </w:tabs>
        <w:spacing w:after="0"/>
        <w:jc w:val="both"/>
        <w:rPr>
          <w:rFonts w:ascii="Times New Roman" w:hAnsi="Times New Roman" w:cs="Times New Roman"/>
          <w:color w:val="000000"/>
          <w:spacing w:val="10"/>
          <w:w w:val="105"/>
          <w:sz w:val="24"/>
          <w:szCs w:val="24"/>
        </w:rPr>
      </w:pPr>
    </w:p>
    <w:p w:rsidR="00347214" w:rsidRPr="00621CAD" w:rsidRDefault="00347214" w:rsidP="00621CAD">
      <w:pPr>
        <w:tabs>
          <w:tab w:val="decimal" w:pos="432"/>
        </w:tabs>
        <w:spacing w:after="0"/>
        <w:jc w:val="both"/>
        <w:rPr>
          <w:rFonts w:ascii="Times New Roman" w:hAnsi="Times New Roman" w:cs="Times New Roman"/>
          <w:color w:val="000000"/>
          <w:spacing w:val="10"/>
          <w:w w:val="105"/>
          <w:sz w:val="24"/>
          <w:szCs w:val="24"/>
        </w:rPr>
      </w:pPr>
    </w:p>
    <w:p w:rsidR="00403B0E" w:rsidRPr="00067DC3" w:rsidRDefault="00347214" w:rsidP="00067DC3">
      <w:pPr>
        <w:pStyle w:val="Akapitzlist"/>
        <w:numPr>
          <w:ilvl w:val="1"/>
          <w:numId w:val="7"/>
        </w:numPr>
        <w:tabs>
          <w:tab w:val="decimal" w:pos="432"/>
        </w:tabs>
        <w:spacing w:after="0"/>
        <w:ind w:left="375"/>
        <w:jc w:val="both"/>
        <w:rPr>
          <w:rFonts w:ascii="Times New Roman" w:hAnsi="Times New Roman" w:cs="Times New Roman"/>
          <w:bCs/>
          <w:sz w:val="24"/>
          <w:szCs w:val="24"/>
        </w:rPr>
      </w:pPr>
      <w:r w:rsidRPr="001751B0">
        <w:rPr>
          <w:rFonts w:ascii="Times New Roman" w:hAnsi="Times New Roman" w:cs="Times New Roman"/>
          <w:spacing w:val="-5"/>
          <w:w w:val="105"/>
          <w:sz w:val="24"/>
          <w:szCs w:val="24"/>
        </w:rPr>
        <w:t xml:space="preserve"> </w:t>
      </w:r>
      <w:r w:rsidR="00403B0E" w:rsidRPr="001751B0">
        <w:rPr>
          <w:rFonts w:ascii="Times New Roman" w:hAnsi="Times New Roman" w:cs="Times New Roman"/>
          <w:sz w:val="24"/>
          <w:szCs w:val="24"/>
        </w:rPr>
        <w:t xml:space="preserve">Zgodnie z art. 36b ust. 1 ustawy </w:t>
      </w:r>
      <w:proofErr w:type="spellStart"/>
      <w:r w:rsidR="00403B0E" w:rsidRPr="001751B0">
        <w:rPr>
          <w:rFonts w:ascii="Times New Roman" w:hAnsi="Times New Roman" w:cs="Times New Roman"/>
          <w:sz w:val="24"/>
          <w:szCs w:val="24"/>
        </w:rPr>
        <w:t>Pzp</w:t>
      </w:r>
      <w:proofErr w:type="spellEnd"/>
      <w:r w:rsidR="00403B0E" w:rsidRPr="001751B0">
        <w:rPr>
          <w:rFonts w:ascii="Times New Roman" w:hAnsi="Times New Roman" w:cs="Times New Roman"/>
          <w:sz w:val="24"/>
          <w:szCs w:val="24"/>
        </w:rPr>
        <w:t xml:space="preserve"> Za</w:t>
      </w:r>
      <w:r w:rsidR="001751B0" w:rsidRPr="001751B0">
        <w:rPr>
          <w:rFonts w:ascii="Times New Roman" w:hAnsi="Times New Roman" w:cs="Times New Roman"/>
          <w:sz w:val="24"/>
          <w:szCs w:val="24"/>
        </w:rPr>
        <w:t>mawiający żąda wskazania przez W</w:t>
      </w:r>
      <w:r w:rsidR="00403B0E" w:rsidRPr="001751B0">
        <w:rPr>
          <w:rFonts w:ascii="Times New Roman" w:hAnsi="Times New Roman" w:cs="Times New Roman"/>
          <w:sz w:val="24"/>
          <w:szCs w:val="24"/>
        </w:rPr>
        <w:t xml:space="preserve">ykonawcę części zamówienia, których wykonanie zamierza powierzyć </w:t>
      </w:r>
      <w:r w:rsidR="001751B0" w:rsidRPr="001751B0">
        <w:rPr>
          <w:rFonts w:ascii="Times New Roman" w:hAnsi="Times New Roman" w:cs="Times New Roman"/>
          <w:sz w:val="24"/>
          <w:szCs w:val="24"/>
        </w:rPr>
        <w:t>podwykonawcom, i podania przez W</w:t>
      </w:r>
      <w:r w:rsidR="00403B0E" w:rsidRPr="001751B0">
        <w:rPr>
          <w:rFonts w:ascii="Times New Roman" w:hAnsi="Times New Roman" w:cs="Times New Roman"/>
          <w:sz w:val="24"/>
          <w:szCs w:val="24"/>
        </w:rPr>
        <w:t xml:space="preserve">ykonawcę firm podwykonawców. Natomiast z ust. 1a tego przepisu wynika, że w przypadku zamówień na roboty budowlane […], które mają być wykonane w miejscu podlegającym bezpośredniemu nadzorowi zamawiającego, zamawiający żąda, aby przed przystąpieniem do wykonania zamówienia wykonawca, </w:t>
      </w:r>
      <w:r w:rsidR="00403B0E" w:rsidRPr="001751B0">
        <w:rPr>
          <w:rFonts w:ascii="Times New Roman" w:hAnsi="Times New Roman" w:cs="Times New Roman"/>
          <w:bCs/>
          <w:sz w:val="24"/>
          <w:szCs w:val="24"/>
        </w:rPr>
        <w:t>o ile są już znane</w:t>
      </w:r>
      <w:r w:rsidR="00403B0E" w:rsidRPr="001751B0">
        <w:rPr>
          <w:rFonts w:ascii="Times New Roman" w:hAnsi="Times New Roman" w:cs="Times New Roman"/>
          <w:sz w:val="24"/>
          <w:szCs w:val="24"/>
        </w:rPr>
        <w:t xml:space="preserve">, podał nazwy albo imiona i nazwiska oraz dane kontaktowe podwykonawców i osób do kontaktu z nimi, zaangażowanych w takie roboty budowlane[…]. Wykonawca zawiadamia zamawiającego o wszelkich zmianach danych, o których mowa w zdaniu pierwszym, w trakcie realizacji zamówienia, </w:t>
      </w:r>
      <w:r w:rsidR="00403B0E" w:rsidRPr="001751B0">
        <w:rPr>
          <w:rFonts w:ascii="Times New Roman" w:hAnsi="Times New Roman" w:cs="Times New Roman"/>
          <w:bCs/>
          <w:sz w:val="24"/>
          <w:szCs w:val="24"/>
        </w:rPr>
        <w:t>a także przekazuje informacje na temat nowych podwykonawców, którym w późniejszym okresie zamierza powierzyć realizację robót budowlanych […].</w:t>
      </w:r>
      <w:r w:rsidR="001751B0" w:rsidRPr="001751B0">
        <w:rPr>
          <w:rFonts w:ascii="Times New Roman" w:hAnsi="Times New Roman" w:cs="Times New Roman"/>
          <w:sz w:val="24"/>
          <w:szCs w:val="24"/>
        </w:rPr>
        <w:t xml:space="preserve"> J</w:t>
      </w:r>
      <w:r w:rsidR="00403B0E" w:rsidRPr="001751B0">
        <w:rPr>
          <w:rFonts w:ascii="Times New Roman" w:hAnsi="Times New Roman" w:cs="Times New Roman"/>
          <w:sz w:val="24"/>
          <w:szCs w:val="24"/>
        </w:rPr>
        <w:t>eżeli Wykonawca chce się powołać na zasoby podmiotu trzeciego – podwykonawcy na etapie składania ofert, to</w:t>
      </w:r>
      <w:r w:rsidR="001751B0" w:rsidRPr="001751B0">
        <w:rPr>
          <w:rFonts w:ascii="Times New Roman" w:hAnsi="Times New Roman" w:cs="Times New Roman"/>
          <w:sz w:val="24"/>
          <w:szCs w:val="24"/>
        </w:rPr>
        <w:t xml:space="preserve"> poza wskazaniem </w:t>
      </w:r>
      <w:proofErr w:type="gramStart"/>
      <w:r w:rsidR="001751B0" w:rsidRPr="001751B0">
        <w:rPr>
          <w:rFonts w:ascii="Times New Roman" w:hAnsi="Times New Roman" w:cs="Times New Roman"/>
          <w:sz w:val="24"/>
          <w:szCs w:val="24"/>
        </w:rPr>
        <w:t>czynności  jakie</w:t>
      </w:r>
      <w:proofErr w:type="gramEnd"/>
      <w:r w:rsidR="001751B0" w:rsidRPr="001751B0">
        <w:rPr>
          <w:rFonts w:ascii="Times New Roman" w:hAnsi="Times New Roman" w:cs="Times New Roman"/>
          <w:sz w:val="24"/>
          <w:szCs w:val="24"/>
        </w:rPr>
        <w:t xml:space="preserve"> </w:t>
      </w:r>
      <w:r w:rsidR="00403B0E" w:rsidRPr="001751B0">
        <w:rPr>
          <w:rFonts w:ascii="Times New Roman" w:hAnsi="Times New Roman" w:cs="Times New Roman"/>
          <w:sz w:val="24"/>
          <w:szCs w:val="24"/>
        </w:rPr>
        <w:t xml:space="preserve">będzie ów podwykonawca wykonywać, </w:t>
      </w:r>
      <w:r w:rsidR="00403B0E" w:rsidRPr="00067DC3">
        <w:rPr>
          <w:rFonts w:ascii="Times New Roman" w:hAnsi="Times New Roman" w:cs="Times New Roman"/>
          <w:sz w:val="24"/>
          <w:szCs w:val="24"/>
        </w:rPr>
        <w:t xml:space="preserve">powinien także podać dane o których mowa w art. 36b ust. 1a ustawy </w:t>
      </w:r>
      <w:proofErr w:type="spellStart"/>
      <w:r w:rsidR="00403B0E" w:rsidRPr="00067DC3">
        <w:rPr>
          <w:rFonts w:ascii="Times New Roman" w:hAnsi="Times New Roman" w:cs="Times New Roman"/>
          <w:sz w:val="24"/>
          <w:szCs w:val="24"/>
        </w:rPr>
        <w:t>Pzp</w:t>
      </w:r>
      <w:proofErr w:type="spellEnd"/>
      <w:r w:rsidR="00403B0E" w:rsidRPr="00067DC3">
        <w:rPr>
          <w:rFonts w:ascii="Times New Roman" w:hAnsi="Times New Roman" w:cs="Times New Roman"/>
          <w:sz w:val="24"/>
          <w:szCs w:val="24"/>
        </w:rPr>
        <w:t>.</w:t>
      </w:r>
      <w:r w:rsidR="00067DC3" w:rsidRPr="00067DC3">
        <w:rPr>
          <w:rFonts w:ascii="Times New Roman" w:hAnsi="Times New Roman" w:cs="Times New Roman"/>
          <w:sz w:val="24"/>
          <w:szCs w:val="24"/>
        </w:rPr>
        <w:t xml:space="preserve"> </w:t>
      </w:r>
      <w:r w:rsidR="00403B0E" w:rsidRPr="00067DC3">
        <w:rPr>
          <w:rFonts w:ascii="Times New Roman" w:hAnsi="Times New Roman" w:cs="Times New Roman"/>
          <w:sz w:val="24"/>
          <w:szCs w:val="24"/>
        </w:rPr>
        <w:t xml:space="preserve">Wynika to także po części z unormowań zawartych w art. 36b ust. 2 ustawy </w:t>
      </w:r>
      <w:proofErr w:type="spellStart"/>
      <w:proofErr w:type="gramStart"/>
      <w:r w:rsidR="00403B0E" w:rsidRPr="00067DC3">
        <w:rPr>
          <w:rFonts w:ascii="Times New Roman" w:hAnsi="Times New Roman" w:cs="Times New Roman"/>
          <w:sz w:val="24"/>
          <w:szCs w:val="24"/>
        </w:rPr>
        <w:t>Pzp</w:t>
      </w:r>
      <w:proofErr w:type="spellEnd"/>
      <w:r w:rsidR="00403B0E" w:rsidRPr="00067DC3">
        <w:rPr>
          <w:rFonts w:ascii="Times New Roman" w:hAnsi="Times New Roman" w:cs="Times New Roman"/>
          <w:sz w:val="24"/>
          <w:szCs w:val="24"/>
        </w:rPr>
        <w:t xml:space="preserve">, </w:t>
      </w:r>
      <w:r w:rsidR="00067DC3" w:rsidRPr="00067DC3">
        <w:rPr>
          <w:rFonts w:ascii="Times New Roman" w:hAnsi="Times New Roman" w:cs="Times New Roman"/>
          <w:sz w:val="24"/>
          <w:szCs w:val="24"/>
        </w:rPr>
        <w:t xml:space="preserve"> </w:t>
      </w:r>
      <w:r w:rsidR="00403B0E" w:rsidRPr="00067DC3">
        <w:rPr>
          <w:rFonts w:ascii="Times New Roman" w:hAnsi="Times New Roman" w:cs="Times New Roman"/>
          <w:sz w:val="24"/>
          <w:szCs w:val="24"/>
        </w:rPr>
        <w:t>który</w:t>
      </w:r>
      <w:proofErr w:type="gramEnd"/>
      <w:r w:rsidR="00403B0E" w:rsidRPr="00067DC3">
        <w:rPr>
          <w:rFonts w:ascii="Times New Roman" w:hAnsi="Times New Roman" w:cs="Times New Roman"/>
          <w:sz w:val="24"/>
          <w:szCs w:val="24"/>
        </w:rPr>
        <w:t xml:space="preserve"> stanowi: Jeżeli zmiana albo rezygnacja z podwykonawcy dotyczy podmiotu, na którego zasoby wykonawca powoływał się,</w:t>
      </w:r>
      <w:r w:rsidR="00067DC3" w:rsidRPr="00067DC3">
        <w:rPr>
          <w:rFonts w:ascii="Times New Roman" w:hAnsi="Times New Roman" w:cs="Times New Roman"/>
          <w:sz w:val="24"/>
          <w:szCs w:val="24"/>
        </w:rPr>
        <w:t xml:space="preserve"> </w:t>
      </w:r>
      <w:r w:rsidR="00403B0E" w:rsidRPr="00067DC3">
        <w:rPr>
          <w:rFonts w:ascii="Times New Roman" w:hAnsi="Times New Roman" w:cs="Times New Roman"/>
          <w:sz w:val="24"/>
          <w:szCs w:val="24"/>
        </w:rPr>
        <w:t>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47214" w:rsidRPr="00621CAD" w:rsidRDefault="00347214" w:rsidP="00621CAD">
      <w:pPr>
        <w:pStyle w:val="Akapitzlist"/>
        <w:tabs>
          <w:tab w:val="decimal" w:pos="432"/>
        </w:tabs>
        <w:spacing w:after="0"/>
        <w:jc w:val="both"/>
        <w:rPr>
          <w:rFonts w:ascii="Times New Roman" w:hAnsi="Times New Roman" w:cs="Times New Roman"/>
          <w:color w:val="000000"/>
          <w:spacing w:val="-5"/>
          <w:w w:val="105"/>
          <w:sz w:val="24"/>
          <w:szCs w:val="24"/>
        </w:rPr>
      </w:pPr>
    </w:p>
    <w:p w:rsidR="00D23DD0" w:rsidRPr="00D64EE6" w:rsidRDefault="00D64EE6" w:rsidP="00621CAD">
      <w:pPr>
        <w:pStyle w:val="Akapitzlist"/>
        <w:numPr>
          <w:ilvl w:val="1"/>
          <w:numId w:val="7"/>
        </w:numPr>
        <w:jc w:val="both"/>
        <w:rPr>
          <w:rFonts w:ascii="Times New Roman" w:hAnsi="Times New Roman" w:cs="Times New Roman"/>
          <w:sz w:val="24"/>
          <w:szCs w:val="24"/>
        </w:rPr>
      </w:pPr>
      <w:r w:rsidRPr="00D64EE6">
        <w:rPr>
          <w:rFonts w:ascii="Times New Roman" w:hAnsi="Times New Roman" w:cs="Times New Roman"/>
          <w:sz w:val="24"/>
          <w:szCs w:val="24"/>
        </w:rPr>
        <w:t xml:space="preserve">Tak, </w:t>
      </w:r>
      <w:r>
        <w:rPr>
          <w:rFonts w:ascii="Times New Roman" w:hAnsi="Times New Roman" w:cs="Times New Roman"/>
          <w:sz w:val="24"/>
          <w:szCs w:val="24"/>
        </w:rPr>
        <w:t xml:space="preserve">zgodnie </w:t>
      </w:r>
      <w:proofErr w:type="gramStart"/>
      <w:r>
        <w:rPr>
          <w:rFonts w:ascii="Times New Roman" w:hAnsi="Times New Roman" w:cs="Times New Roman"/>
          <w:sz w:val="24"/>
          <w:szCs w:val="24"/>
        </w:rPr>
        <w:t>z  rozdziałem</w:t>
      </w:r>
      <w:proofErr w:type="gramEnd"/>
      <w:r w:rsidRPr="00D64EE6">
        <w:rPr>
          <w:rFonts w:ascii="Times New Roman" w:hAnsi="Times New Roman" w:cs="Times New Roman"/>
          <w:sz w:val="24"/>
          <w:szCs w:val="24"/>
        </w:rPr>
        <w:t xml:space="preserve"> VII SIWZ.</w:t>
      </w:r>
    </w:p>
    <w:p w:rsidR="00347214" w:rsidRPr="00621CAD" w:rsidRDefault="00347214" w:rsidP="00621CAD">
      <w:pPr>
        <w:pStyle w:val="Akapitzlist"/>
        <w:jc w:val="both"/>
        <w:rPr>
          <w:rFonts w:ascii="Times New Roman" w:hAnsi="Times New Roman" w:cs="Times New Roman"/>
          <w:color w:val="FF0000"/>
          <w:sz w:val="24"/>
          <w:szCs w:val="24"/>
        </w:rPr>
      </w:pPr>
    </w:p>
    <w:p w:rsidR="00347214" w:rsidRPr="00621CAD" w:rsidRDefault="00347214" w:rsidP="00621CAD">
      <w:pPr>
        <w:pStyle w:val="Akapitzlist"/>
        <w:numPr>
          <w:ilvl w:val="1"/>
          <w:numId w:val="7"/>
        </w:numPr>
        <w:jc w:val="both"/>
        <w:rPr>
          <w:rFonts w:ascii="Times New Roman" w:hAnsi="Times New Roman" w:cs="Times New Roman"/>
          <w:sz w:val="24"/>
          <w:szCs w:val="24"/>
        </w:rPr>
      </w:pPr>
      <w:r w:rsidRPr="00621CAD">
        <w:rPr>
          <w:rFonts w:ascii="Times New Roman" w:hAnsi="Times New Roman" w:cs="Times New Roman"/>
          <w:sz w:val="24"/>
          <w:szCs w:val="24"/>
        </w:rPr>
        <w:t xml:space="preserve">Zamawiający wymaga </w:t>
      </w:r>
      <w:proofErr w:type="gramStart"/>
      <w:r w:rsidRPr="00621CAD">
        <w:rPr>
          <w:rFonts w:ascii="Times New Roman" w:hAnsi="Times New Roman" w:cs="Times New Roman"/>
          <w:sz w:val="24"/>
          <w:szCs w:val="24"/>
        </w:rPr>
        <w:t>naniesienia  linii</w:t>
      </w:r>
      <w:proofErr w:type="gramEnd"/>
      <w:r w:rsidRPr="00621CAD">
        <w:rPr>
          <w:rFonts w:ascii="Times New Roman" w:hAnsi="Times New Roman" w:cs="Times New Roman"/>
          <w:sz w:val="24"/>
          <w:szCs w:val="24"/>
        </w:rPr>
        <w:t xml:space="preserve"> boisk dotyczących tylko dyscypliny piłki siatkowej, piłki  koszykowej wg niżej podanego schematu, a także do piłki ręcznej z uwagą , że należy przeskalować podany schemat do wymiarów sali jak niżej:</w:t>
      </w:r>
    </w:p>
    <w:p w:rsidR="00347214" w:rsidRPr="00621CAD" w:rsidRDefault="00347214" w:rsidP="00621CAD">
      <w:pPr>
        <w:pStyle w:val="Akapitzlist"/>
        <w:jc w:val="both"/>
        <w:rPr>
          <w:rFonts w:ascii="Times New Roman" w:hAnsi="Times New Roman" w:cs="Times New Roman"/>
          <w:sz w:val="24"/>
          <w:szCs w:val="24"/>
        </w:rPr>
      </w:pPr>
    </w:p>
    <w:p w:rsidR="00347214" w:rsidRDefault="001B6B69" w:rsidP="00347214">
      <w:pPr>
        <w:pStyle w:val="Akapitzlist"/>
      </w:pPr>
      <w:r>
        <w:rPr>
          <w:rFonts w:eastAsia="Times New Roman"/>
          <w:noProof/>
          <w:lang w:eastAsia="pl-PL"/>
        </w:rPr>
        <w:drawing>
          <wp:inline distT="0" distB="0" distL="0" distR="0">
            <wp:extent cx="3048000" cy="1657350"/>
            <wp:effectExtent l="19050" t="0" r="0" b="0"/>
            <wp:docPr id="3" name="5B874399-DCDC-4112-B877-F05DADF8FBB8" descr="cid:0C251724-FBCD-4106-8256-ED70C0BC1C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874399-DCDC-4112-B877-F05DADF8FBB8" descr="cid:0C251724-FBCD-4106-8256-ED70C0BC1C5D"/>
                    <pic:cNvPicPr>
                      <a:picLocks noChangeAspect="1" noChangeArrowheads="1"/>
                    </pic:cNvPicPr>
                  </pic:nvPicPr>
                  <pic:blipFill>
                    <a:blip r:embed="rId10" r:link="rId11" cstate="print"/>
                    <a:srcRect/>
                    <a:stretch>
                      <a:fillRect/>
                    </a:stretch>
                  </pic:blipFill>
                  <pic:spPr bwMode="auto">
                    <a:xfrm>
                      <a:off x="0" y="0"/>
                      <a:ext cx="3048000" cy="1657350"/>
                    </a:xfrm>
                    <a:prstGeom prst="rect">
                      <a:avLst/>
                    </a:prstGeom>
                    <a:noFill/>
                    <a:ln w="9525">
                      <a:noFill/>
                      <a:miter lim="800000"/>
                      <a:headEnd/>
                      <a:tailEnd/>
                    </a:ln>
                  </pic:spPr>
                </pic:pic>
              </a:graphicData>
            </a:graphic>
          </wp:inline>
        </w:drawing>
      </w:r>
    </w:p>
    <w:p w:rsidR="001B6B69" w:rsidRDefault="001B6B69" w:rsidP="00347214">
      <w:pPr>
        <w:pStyle w:val="Akapitzlist"/>
      </w:pPr>
    </w:p>
    <w:p w:rsidR="001B6B69" w:rsidRDefault="001B6B69" w:rsidP="00347214">
      <w:pPr>
        <w:pStyle w:val="Akapitzlist"/>
      </w:pPr>
      <w:r>
        <w:rPr>
          <w:rFonts w:eastAsia="Times New Roman"/>
          <w:noProof/>
          <w:lang w:eastAsia="pl-PL"/>
        </w:rPr>
        <w:drawing>
          <wp:inline distT="0" distB="0" distL="0" distR="0">
            <wp:extent cx="3048000" cy="1647825"/>
            <wp:effectExtent l="19050" t="0" r="0" b="0"/>
            <wp:docPr id="6" name="57CDD0E1-1F81-4B76-BA77-136FF2634845" descr="cid:B2182EF7-D535-4A0F-9A3A-A169B410D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CDD0E1-1F81-4B76-BA77-136FF2634845" descr="cid:B2182EF7-D535-4A0F-9A3A-A169B410D5F1"/>
                    <pic:cNvPicPr>
                      <a:picLocks noChangeAspect="1" noChangeArrowheads="1"/>
                    </pic:cNvPicPr>
                  </pic:nvPicPr>
                  <pic:blipFill>
                    <a:blip r:embed="rId12" r:link="rId13" cstate="print"/>
                    <a:srcRect/>
                    <a:stretch>
                      <a:fillRect/>
                    </a:stretch>
                  </pic:blipFill>
                  <pic:spPr bwMode="auto">
                    <a:xfrm>
                      <a:off x="0" y="0"/>
                      <a:ext cx="3048000" cy="1647825"/>
                    </a:xfrm>
                    <a:prstGeom prst="rect">
                      <a:avLst/>
                    </a:prstGeom>
                    <a:noFill/>
                    <a:ln w="9525">
                      <a:noFill/>
                      <a:miter lim="800000"/>
                      <a:headEnd/>
                      <a:tailEnd/>
                    </a:ln>
                  </pic:spPr>
                </pic:pic>
              </a:graphicData>
            </a:graphic>
          </wp:inline>
        </w:drawing>
      </w:r>
    </w:p>
    <w:p w:rsidR="001B6B69" w:rsidRDefault="001B6B69" w:rsidP="00347214">
      <w:pPr>
        <w:pStyle w:val="Akapitzlist"/>
      </w:pPr>
    </w:p>
    <w:p w:rsidR="001B6B69" w:rsidRDefault="001B6B69" w:rsidP="00347214">
      <w:pPr>
        <w:pStyle w:val="Akapitzlist"/>
      </w:pPr>
      <w:r>
        <w:rPr>
          <w:rFonts w:eastAsia="Times New Roman"/>
          <w:noProof/>
          <w:lang w:eastAsia="pl-PL"/>
        </w:rPr>
        <w:drawing>
          <wp:inline distT="0" distB="0" distL="0" distR="0">
            <wp:extent cx="3048000" cy="1647825"/>
            <wp:effectExtent l="19050" t="0" r="0" b="0"/>
            <wp:docPr id="9" name="624421AA-632F-465F-9870-C01655DF76FF" descr="cid:128B1E4A-D794-4820-93EB-4BC16088BA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4421AA-632F-465F-9870-C01655DF76FF" descr="cid:128B1E4A-D794-4820-93EB-4BC16088BA09"/>
                    <pic:cNvPicPr>
                      <a:picLocks noChangeAspect="1" noChangeArrowheads="1"/>
                    </pic:cNvPicPr>
                  </pic:nvPicPr>
                  <pic:blipFill>
                    <a:blip r:embed="rId14" r:link="rId15" cstate="print"/>
                    <a:srcRect/>
                    <a:stretch>
                      <a:fillRect/>
                    </a:stretch>
                  </pic:blipFill>
                  <pic:spPr bwMode="auto">
                    <a:xfrm>
                      <a:off x="0" y="0"/>
                      <a:ext cx="3048000" cy="1647825"/>
                    </a:xfrm>
                    <a:prstGeom prst="rect">
                      <a:avLst/>
                    </a:prstGeom>
                    <a:noFill/>
                    <a:ln w="9525">
                      <a:noFill/>
                      <a:miter lim="800000"/>
                      <a:headEnd/>
                      <a:tailEnd/>
                    </a:ln>
                  </pic:spPr>
                </pic:pic>
              </a:graphicData>
            </a:graphic>
          </wp:inline>
        </w:drawing>
      </w:r>
    </w:p>
    <w:p w:rsidR="001B6B69" w:rsidRDefault="001B6B69" w:rsidP="00347214">
      <w:pPr>
        <w:pStyle w:val="Akapitzlist"/>
      </w:pPr>
    </w:p>
    <w:p w:rsidR="001B6B69" w:rsidRDefault="00110E75" w:rsidP="001B6B69">
      <w:pPr>
        <w:pStyle w:val="Akapitzlist"/>
        <w:numPr>
          <w:ilvl w:val="1"/>
          <w:numId w:val="7"/>
        </w:numPr>
      </w:pPr>
      <w:r>
        <w:t>Wyposażenie boisk oraz trybuny należy wycenić na podstawie przedmiaru.</w:t>
      </w:r>
    </w:p>
    <w:p w:rsidR="00110E75" w:rsidRDefault="00110E75" w:rsidP="00110E75"/>
    <w:p w:rsidR="00110E75" w:rsidRPr="00621CAD" w:rsidRDefault="00E21E2D" w:rsidP="00110E75">
      <w:pPr>
        <w:rPr>
          <w:rFonts w:ascii="Times New Roman" w:hAnsi="Times New Roman" w:cs="Times New Roman"/>
          <w:b/>
          <w:sz w:val="24"/>
          <w:szCs w:val="24"/>
        </w:rPr>
      </w:pPr>
      <w:r w:rsidRPr="00621CAD">
        <w:rPr>
          <w:rFonts w:ascii="Times New Roman" w:hAnsi="Times New Roman" w:cs="Times New Roman"/>
          <w:b/>
          <w:sz w:val="24"/>
          <w:szCs w:val="24"/>
        </w:rPr>
        <w:t>Adn.10, 11</w:t>
      </w:r>
    </w:p>
    <w:p w:rsidR="00110E75" w:rsidRPr="00621CAD" w:rsidRDefault="00110E75" w:rsidP="00110E75">
      <w:pPr>
        <w:rPr>
          <w:rFonts w:ascii="Times New Roman" w:hAnsi="Times New Roman" w:cs="Times New Roman"/>
          <w:sz w:val="24"/>
          <w:szCs w:val="24"/>
        </w:rPr>
      </w:pPr>
      <w:r w:rsidRPr="00621CAD">
        <w:rPr>
          <w:rFonts w:ascii="Times New Roman" w:hAnsi="Times New Roman" w:cs="Times New Roman"/>
          <w:sz w:val="24"/>
          <w:szCs w:val="24"/>
        </w:rPr>
        <w:t>Zamawiający nie będz</w:t>
      </w:r>
      <w:r w:rsidR="00D64EE6">
        <w:rPr>
          <w:rFonts w:ascii="Times New Roman" w:hAnsi="Times New Roman" w:cs="Times New Roman"/>
          <w:sz w:val="24"/>
          <w:szCs w:val="24"/>
        </w:rPr>
        <w:t>ie dzierżawił zbiorników na gaz, p</w:t>
      </w:r>
      <w:r w:rsidR="00E21E2D" w:rsidRPr="00621CAD">
        <w:rPr>
          <w:rFonts w:ascii="Times New Roman" w:hAnsi="Times New Roman" w:cs="Times New Roman"/>
          <w:sz w:val="24"/>
          <w:szCs w:val="24"/>
        </w:rPr>
        <w:t xml:space="preserve">atrz </w:t>
      </w:r>
      <w:proofErr w:type="gramStart"/>
      <w:r w:rsidR="00E21E2D" w:rsidRPr="00621CAD">
        <w:rPr>
          <w:rFonts w:ascii="Times New Roman" w:hAnsi="Times New Roman" w:cs="Times New Roman"/>
          <w:sz w:val="24"/>
          <w:szCs w:val="24"/>
        </w:rPr>
        <w:t>odpowiedź  zamawiającego</w:t>
      </w:r>
      <w:proofErr w:type="gramEnd"/>
      <w:r w:rsidR="00E21E2D" w:rsidRPr="00621CAD">
        <w:rPr>
          <w:rFonts w:ascii="Times New Roman" w:hAnsi="Times New Roman" w:cs="Times New Roman"/>
          <w:sz w:val="24"/>
          <w:szCs w:val="24"/>
        </w:rPr>
        <w:t xml:space="preserve"> na pytanie Oferenta z dnia 06.10.2020</w:t>
      </w:r>
      <w:proofErr w:type="gramStart"/>
      <w:r w:rsidR="00E21E2D" w:rsidRPr="00621CAD">
        <w:rPr>
          <w:rFonts w:ascii="Times New Roman" w:hAnsi="Times New Roman" w:cs="Times New Roman"/>
          <w:sz w:val="24"/>
          <w:szCs w:val="24"/>
        </w:rPr>
        <w:t>r</w:t>
      </w:r>
      <w:proofErr w:type="gramEnd"/>
      <w:r w:rsidR="00E21E2D" w:rsidRPr="00621CAD">
        <w:rPr>
          <w:rFonts w:ascii="Times New Roman" w:hAnsi="Times New Roman" w:cs="Times New Roman"/>
          <w:sz w:val="24"/>
          <w:szCs w:val="24"/>
        </w:rPr>
        <w:t>.</w:t>
      </w:r>
    </w:p>
    <w:p w:rsidR="00110E75" w:rsidRPr="00621CAD" w:rsidRDefault="00E21E2D" w:rsidP="00110E75">
      <w:pPr>
        <w:rPr>
          <w:rFonts w:ascii="Times New Roman" w:hAnsi="Times New Roman" w:cs="Times New Roman"/>
          <w:sz w:val="24"/>
          <w:szCs w:val="24"/>
        </w:rPr>
      </w:pPr>
      <w:r w:rsidRPr="00621CAD">
        <w:rPr>
          <w:rFonts w:ascii="Times New Roman" w:hAnsi="Times New Roman" w:cs="Times New Roman"/>
          <w:b/>
          <w:sz w:val="24"/>
          <w:szCs w:val="24"/>
        </w:rPr>
        <w:t>Adn.12.</w:t>
      </w:r>
    </w:p>
    <w:p w:rsidR="00621CAD" w:rsidRPr="00621CAD" w:rsidRDefault="00621CAD" w:rsidP="00110E75">
      <w:pPr>
        <w:rPr>
          <w:rFonts w:ascii="Times New Roman" w:hAnsi="Times New Roman" w:cs="Times New Roman"/>
          <w:sz w:val="24"/>
          <w:szCs w:val="24"/>
        </w:rPr>
      </w:pPr>
      <w:r w:rsidRPr="00621CAD">
        <w:rPr>
          <w:rFonts w:ascii="Times New Roman" w:hAnsi="Times New Roman" w:cs="Times New Roman"/>
          <w:sz w:val="24"/>
          <w:szCs w:val="24"/>
        </w:rPr>
        <w:t>Zamawiający utrzymuje zapisy zawarte w SIWZ.</w:t>
      </w:r>
    </w:p>
    <w:p w:rsidR="00621CAD" w:rsidRDefault="00621CAD" w:rsidP="00110E75">
      <w:pPr>
        <w:rPr>
          <w:rFonts w:ascii="Times New Roman" w:hAnsi="Times New Roman" w:cs="Times New Roman"/>
          <w:b/>
          <w:sz w:val="24"/>
          <w:szCs w:val="24"/>
        </w:rPr>
      </w:pPr>
      <w:r>
        <w:rPr>
          <w:rFonts w:ascii="Times New Roman" w:hAnsi="Times New Roman" w:cs="Times New Roman"/>
          <w:b/>
          <w:sz w:val="24"/>
          <w:szCs w:val="24"/>
        </w:rPr>
        <w:t>Adn.13.</w:t>
      </w:r>
    </w:p>
    <w:p w:rsidR="00621CAD" w:rsidRDefault="00621CAD" w:rsidP="00110E75">
      <w:pPr>
        <w:rPr>
          <w:rFonts w:ascii="Times New Roman" w:hAnsi="Times New Roman" w:cs="Times New Roman"/>
          <w:sz w:val="24"/>
          <w:szCs w:val="24"/>
        </w:rPr>
      </w:pPr>
      <w:r w:rsidRPr="00621CAD">
        <w:rPr>
          <w:rFonts w:ascii="Times New Roman" w:hAnsi="Times New Roman" w:cs="Times New Roman"/>
          <w:sz w:val="24"/>
          <w:szCs w:val="24"/>
        </w:rPr>
        <w:t>Zamawiający nie wyraża zgody.</w:t>
      </w:r>
    </w:p>
    <w:p w:rsidR="006B0B4C" w:rsidRPr="006B0B4C" w:rsidRDefault="006B0B4C" w:rsidP="00110E75">
      <w:pPr>
        <w:rPr>
          <w:rFonts w:ascii="Times New Roman" w:hAnsi="Times New Roman" w:cs="Times New Roman"/>
          <w:b/>
          <w:sz w:val="24"/>
          <w:szCs w:val="24"/>
        </w:rPr>
      </w:pPr>
      <w:r w:rsidRPr="006B0B4C">
        <w:rPr>
          <w:rFonts w:ascii="Times New Roman" w:hAnsi="Times New Roman" w:cs="Times New Roman"/>
          <w:b/>
          <w:sz w:val="24"/>
          <w:szCs w:val="24"/>
        </w:rPr>
        <w:t xml:space="preserve">Adn.14. </w:t>
      </w:r>
    </w:p>
    <w:p w:rsidR="006B0B4C" w:rsidRPr="00621CAD" w:rsidRDefault="006B0B4C" w:rsidP="00110E75">
      <w:pPr>
        <w:rPr>
          <w:rFonts w:ascii="Times New Roman" w:hAnsi="Times New Roman" w:cs="Times New Roman"/>
          <w:sz w:val="24"/>
          <w:szCs w:val="24"/>
        </w:rPr>
      </w:pPr>
      <w:r>
        <w:rPr>
          <w:rFonts w:ascii="Times New Roman" w:hAnsi="Times New Roman" w:cs="Times New Roman"/>
          <w:sz w:val="24"/>
          <w:szCs w:val="24"/>
        </w:rPr>
        <w:t>Należy wycenić zgodnie z dokumentacją projektową.</w:t>
      </w:r>
    </w:p>
    <w:p w:rsidR="006B0B4C" w:rsidRPr="005B7619" w:rsidRDefault="006B0B4C" w:rsidP="006B0B4C">
      <w:pPr>
        <w:pStyle w:val="Style8"/>
        <w:widowControl/>
        <w:spacing w:before="77" w:line="276" w:lineRule="auto"/>
        <w:ind w:left="5741"/>
        <w:jc w:val="both"/>
        <w:rPr>
          <w:rStyle w:val="FontStyle39"/>
          <w:rFonts w:ascii="Times New Roman" w:hAnsi="Times New Roman"/>
          <w:b/>
        </w:rPr>
      </w:pPr>
      <w:r>
        <w:rPr>
          <w:rFonts w:ascii="Times New Roman" w:hAnsi="Times New Roman" w:cs="Times New Roman"/>
        </w:rPr>
        <w:tab/>
      </w:r>
      <w:r w:rsidRPr="005B7619">
        <w:rPr>
          <w:rStyle w:val="FontStyle39"/>
          <w:rFonts w:ascii="Times New Roman" w:hAnsi="Times New Roman"/>
          <w:b/>
        </w:rPr>
        <w:t>WÓJT GMINY MRĄGOWO</w:t>
      </w:r>
    </w:p>
    <w:p w:rsidR="006B0B4C" w:rsidRPr="005B7619" w:rsidRDefault="006B0B4C" w:rsidP="006B0B4C">
      <w:pPr>
        <w:pStyle w:val="Style8"/>
        <w:widowControl/>
        <w:spacing w:before="77" w:line="276" w:lineRule="auto"/>
        <w:ind w:left="5741"/>
        <w:jc w:val="both"/>
        <w:rPr>
          <w:rStyle w:val="FontStyle39"/>
          <w:rFonts w:ascii="Times New Roman" w:hAnsi="Times New Roman"/>
          <w:b/>
        </w:rPr>
      </w:pPr>
    </w:p>
    <w:p w:rsidR="006B0B4C" w:rsidRDefault="006B0B4C" w:rsidP="006B0B4C">
      <w:pPr>
        <w:pStyle w:val="Style8"/>
        <w:widowControl/>
        <w:spacing w:before="77" w:line="276" w:lineRule="auto"/>
        <w:ind w:left="5741"/>
        <w:jc w:val="both"/>
        <w:rPr>
          <w:rStyle w:val="FontStyle39"/>
          <w:rFonts w:ascii="Times New Roman" w:hAnsi="Times New Roman"/>
          <w:b/>
        </w:rPr>
      </w:pPr>
      <w:r w:rsidRPr="005B7619">
        <w:rPr>
          <w:rStyle w:val="FontStyle39"/>
          <w:rFonts w:ascii="Times New Roman" w:hAnsi="Times New Roman"/>
          <w:b/>
        </w:rPr>
        <w:t xml:space="preserve"> </w:t>
      </w:r>
      <w:r w:rsidR="00D64EE6">
        <w:rPr>
          <w:rStyle w:val="FontStyle39"/>
          <w:rFonts w:ascii="Times New Roman" w:hAnsi="Times New Roman"/>
          <w:b/>
        </w:rPr>
        <w:t xml:space="preserve">              </w:t>
      </w:r>
      <w:r w:rsidRPr="005B7619">
        <w:rPr>
          <w:rStyle w:val="FontStyle39"/>
          <w:rFonts w:ascii="Times New Roman" w:hAnsi="Times New Roman"/>
          <w:b/>
        </w:rPr>
        <w:t xml:space="preserve"> (…) PIOTR PIERCEWICZ</w:t>
      </w:r>
    </w:p>
    <w:p w:rsidR="00E21E2D" w:rsidRPr="00621CAD" w:rsidRDefault="00E21E2D" w:rsidP="00110E75">
      <w:pPr>
        <w:rPr>
          <w:rFonts w:ascii="Times New Roman" w:hAnsi="Times New Roman" w:cs="Times New Roman"/>
          <w:sz w:val="24"/>
          <w:szCs w:val="24"/>
        </w:rPr>
      </w:pPr>
    </w:p>
    <w:sectPr w:rsidR="00E21E2D" w:rsidRPr="00621CAD" w:rsidSect="00E23F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0A47"/>
    <w:multiLevelType w:val="hybridMultilevel"/>
    <w:tmpl w:val="9C2E301C"/>
    <w:lvl w:ilvl="0" w:tplc="6BB465AA">
      <w:start w:val="1"/>
      <w:numFmt w:val="decimal"/>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EB5104"/>
    <w:multiLevelType w:val="multilevel"/>
    <w:tmpl w:val="958CB2F8"/>
    <w:lvl w:ilvl="0">
      <w:start w:val="9"/>
      <w:numFmt w:val="decimal"/>
      <w:lvlText w:val="%1."/>
      <w:lvlJc w:val="left"/>
      <w:pPr>
        <w:ind w:left="375" w:hanging="375"/>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
    <w:nsid w:val="24A33C8B"/>
    <w:multiLevelType w:val="multilevel"/>
    <w:tmpl w:val="C12078B8"/>
    <w:lvl w:ilvl="0">
      <w:start w:val="8"/>
      <w:numFmt w:val="decimal"/>
      <w:lvlText w:val="%1)"/>
      <w:lvlJc w:val="left"/>
      <w:pPr>
        <w:tabs>
          <w:tab w:val="decimal" w:pos="432"/>
        </w:tabs>
        <w:ind w:left="720" w:firstLine="0"/>
      </w:pPr>
      <w:rPr>
        <w:rFonts w:ascii="Times New Roman" w:hAnsi="Times New Roman"/>
        <w:strike w:val="0"/>
        <w:dstrike w:val="0"/>
        <w:color w:val="000000"/>
        <w:spacing w:val="-6"/>
        <w:w w:val="105"/>
        <w:sz w:val="24"/>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7F32452"/>
    <w:multiLevelType w:val="multilevel"/>
    <w:tmpl w:val="11309A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1F16BAB"/>
    <w:multiLevelType w:val="multilevel"/>
    <w:tmpl w:val="97F642CE"/>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5D06EB9"/>
    <w:multiLevelType w:val="hybridMultilevel"/>
    <w:tmpl w:val="9C2E301C"/>
    <w:lvl w:ilvl="0" w:tplc="6BB465AA">
      <w:start w:val="1"/>
      <w:numFmt w:val="decimal"/>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B647DBA"/>
    <w:multiLevelType w:val="multilevel"/>
    <w:tmpl w:val="39C8064C"/>
    <w:lvl w:ilvl="0">
      <w:start w:val="1"/>
      <w:numFmt w:val="decimal"/>
      <w:lvlText w:val="%1)"/>
      <w:lvlJc w:val="left"/>
      <w:pPr>
        <w:tabs>
          <w:tab w:val="decimal" w:pos="360"/>
        </w:tabs>
        <w:ind w:left="720" w:firstLine="0"/>
      </w:pPr>
      <w:rPr>
        <w:rFonts w:ascii="Times New Roman" w:hAnsi="Times New Roman"/>
        <w:strike w:val="0"/>
        <w:dstrike w:val="0"/>
        <w:color w:val="000000"/>
        <w:spacing w:val="-3"/>
        <w:w w:val="105"/>
        <w:sz w:val="24"/>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7E6E1FE5"/>
    <w:multiLevelType w:val="multilevel"/>
    <w:tmpl w:val="AE24372A"/>
    <w:lvl w:ilvl="0">
      <w:start w:val="9"/>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2"/>
    <w:lvlOverride w:ilvl="0">
      <w:startOverride w:val="8"/>
    </w:lvlOverride>
    <w:lvlOverride w:ilvl="1"/>
    <w:lvlOverride w:ilvl="2"/>
    <w:lvlOverride w:ilvl="3"/>
    <w:lvlOverride w:ilvl="4"/>
    <w:lvlOverride w:ilvl="5"/>
    <w:lvlOverride w:ilvl="6"/>
    <w:lvlOverride w:ilvl="7"/>
    <w:lvlOverride w:ilvl="8"/>
  </w:num>
  <w:num w:numId="6">
    <w:abstractNumId w:val="4"/>
  </w:num>
  <w:num w:numId="7">
    <w:abstractNumId w:val="7"/>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4EA6"/>
    <w:rsid w:val="00067DC3"/>
    <w:rsid w:val="00090CE5"/>
    <w:rsid w:val="000F4EFF"/>
    <w:rsid w:val="00110E75"/>
    <w:rsid w:val="001751B0"/>
    <w:rsid w:val="00194EA6"/>
    <w:rsid w:val="001B6B69"/>
    <w:rsid w:val="00295500"/>
    <w:rsid w:val="002A420F"/>
    <w:rsid w:val="002B2F00"/>
    <w:rsid w:val="00347214"/>
    <w:rsid w:val="0037440F"/>
    <w:rsid w:val="003B5523"/>
    <w:rsid w:val="00403B0E"/>
    <w:rsid w:val="00444A9B"/>
    <w:rsid w:val="00523FD8"/>
    <w:rsid w:val="00603572"/>
    <w:rsid w:val="00621CAD"/>
    <w:rsid w:val="00637686"/>
    <w:rsid w:val="00694484"/>
    <w:rsid w:val="006B0B4C"/>
    <w:rsid w:val="006C5F9D"/>
    <w:rsid w:val="006F7AF0"/>
    <w:rsid w:val="007171A1"/>
    <w:rsid w:val="0077169B"/>
    <w:rsid w:val="007752B9"/>
    <w:rsid w:val="00855930"/>
    <w:rsid w:val="008C58AD"/>
    <w:rsid w:val="009D07D4"/>
    <w:rsid w:val="00A35677"/>
    <w:rsid w:val="00A57E9D"/>
    <w:rsid w:val="00A80559"/>
    <w:rsid w:val="00B2051B"/>
    <w:rsid w:val="00BB2387"/>
    <w:rsid w:val="00C6741F"/>
    <w:rsid w:val="00C737A6"/>
    <w:rsid w:val="00D23DD0"/>
    <w:rsid w:val="00D30320"/>
    <w:rsid w:val="00D64EE6"/>
    <w:rsid w:val="00E21E2D"/>
    <w:rsid w:val="00E23FD2"/>
    <w:rsid w:val="00EC50B2"/>
    <w:rsid w:val="00F30DC8"/>
    <w:rsid w:val="00FC1E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3FD2"/>
  </w:style>
  <w:style w:type="paragraph" w:styleId="Nagwek1">
    <w:name w:val="heading 1"/>
    <w:basedOn w:val="Normalny"/>
    <w:next w:val="Normalny"/>
    <w:link w:val="Nagwek1Znak"/>
    <w:uiPriority w:val="99"/>
    <w:qFormat/>
    <w:rsid w:val="00D23DD0"/>
    <w:pPr>
      <w:spacing w:before="240" w:after="0" w:line="240" w:lineRule="auto"/>
      <w:outlineLvl w:val="0"/>
    </w:pPr>
    <w:rPr>
      <w:rFonts w:ascii="Arial" w:eastAsia="Times New Roman" w:hAnsi="Arial" w:cs="Times New Roman"/>
      <w:b/>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94EA6"/>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semiHidden/>
    <w:unhideWhenUsed/>
    <w:rsid w:val="00BB2387"/>
    <w:pPr>
      <w:spacing w:before="100" w:beforeAutospacing="1" w:after="100" w:afterAutospacing="1" w:line="240" w:lineRule="auto"/>
    </w:pPr>
    <w:rPr>
      <w:rFonts w:ascii="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6F7AF0"/>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F7AF0"/>
    <w:rPr>
      <w:rFonts w:ascii="Consolas" w:hAnsi="Consolas"/>
      <w:sz w:val="21"/>
      <w:szCs w:val="21"/>
    </w:rPr>
  </w:style>
  <w:style w:type="paragraph" w:customStyle="1" w:styleId="Style3">
    <w:name w:val="Style3"/>
    <w:basedOn w:val="Normalny"/>
    <w:uiPriority w:val="99"/>
    <w:rsid w:val="00A57E9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Akapitzlist">
    <w:name w:val="List Paragraph"/>
    <w:basedOn w:val="Normalny"/>
    <w:uiPriority w:val="34"/>
    <w:qFormat/>
    <w:rsid w:val="00D23DD0"/>
    <w:pPr>
      <w:ind w:left="720"/>
      <w:contextualSpacing/>
    </w:pPr>
  </w:style>
  <w:style w:type="character" w:customStyle="1" w:styleId="Nagwek1Znak">
    <w:name w:val="Nagłówek 1 Znak"/>
    <w:basedOn w:val="Domylnaczcionkaakapitu"/>
    <w:link w:val="Nagwek1"/>
    <w:uiPriority w:val="99"/>
    <w:rsid w:val="00D23DD0"/>
    <w:rPr>
      <w:rFonts w:ascii="Arial" w:eastAsia="Times New Roman" w:hAnsi="Arial" w:cs="Times New Roman"/>
      <w:b/>
      <w:sz w:val="24"/>
      <w:szCs w:val="20"/>
      <w:u w:val="single"/>
      <w:lang w:eastAsia="pl-PL"/>
    </w:rPr>
  </w:style>
  <w:style w:type="character" w:styleId="Hipercze">
    <w:name w:val="Hyperlink"/>
    <w:basedOn w:val="Domylnaczcionkaakapitu"/>
    <w:uiPriority w:val="99"/>
    <w:rsid w:val="00D23DD0"/>
    <w:rPr>
      <w:rFonts w:cs="Times New Roman"/>
      <w:color w:val="0000FF"/>
      <w:u w:val="single"/>
    </w:rPr>
  </w:style>
  <w:style w:type="paragraph" w:customStyle="1" w:styleId="Style2">
    <w:name w:val="Style2"/>
    <w:basedOn w:val="Normalny"/>
    <w:uiPriority w:val="99"/>
    <w:rsid w:val="00D23DD0"/>
    <w:pPr>
      <w:widowControl w:val="0"/>
      <w:autoSpaceDE w:val="0"/>
      <w:autoSpaceDN w:val="0"/>
      <w:adjustRightInd w:val="0"/>
      <w:spacing w:after="0" w:line="269" w:lineRule="exact"/>
      <w:jc w:val="both"/>
    </w:pPr>
    <w:rPr>
      <w:rFonts w:ascii="Arial" w:eastAsia="Times New Roman" w:hAnsi="Arial" w:cs="Arial"/>
      <w:sz w:val="24"/>
      <w:szCs w:val="24"/>
      <w:lang w:eastAsia="pl-PL"/>
    </w:rPr>
  </w:style>
  <w:style w:type="paragraph" w:customStyle="1" w:styleId="Style8">
    <w:name w:val="Style8"/>
    <w:basedOn w:val="Normalny"/>
    <w:uiPriority w:val="99"/>
    <w:rsid w:val="00D23DD0"/>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FontStyle39">
    <w:name w:val="Font Style39"/>
    <w:uiPriority w:val="99"/>
    <w:rsid w:val="00D23DD0"/>
    <w:rPr>
      <w:rFonts w:ascii="Arial" w:hAnsi="Arial"/>
      <w:sz w:val="18"/>
    </w:rPr>
  </w:style>
  <w:style w:type="character" w:customStyle="1" w:styleId="FontStyle43">
    <w:name w:val="Font Style43"/>
    <w:uiPriority w:val="99"/>
    <w:rsid w:val="00D23DD0"/>
    <w:rPr>
      <w:rFonts w:ascii="Arial" w:hAnsi="Arial"/>
      <w:b/>
      <w:sz w:val="18"/>
    </w:rPr>
  </w:style>
  <w:style w:type="character" w:customStyle="1" w:styleId="FontStyle48">
    <w:name w:val="Font Style48"/>
    <w:uiPriority w:val="99"/>
    <w:rsid w:val="00D23DD0"/>
    <w:rPr>
      <w:rFonts w:ascii="Calibri" w:hAnsi="Calibri"/>
      <w:sz w:val="18"/>
    </w:rPr>
  </w:style>
  <w:style w:type="paragraph" w:customStyle="1" w:styleId="default-style">
    <w:name w:val="default-style"/>
    <w:basedOn w:val="Normalny"/>
    <w:rsid w:val="00403B0E"/>
    <w:pPr>
      <w:spacing w:before="100" w:beforeAutospacing="1" w:after="100" w:afterAutospacing="1" w:line="240" w:lineRule="auto"/>
    </w:pPr>
    <w:rPr>
      <w:rFonts w:ascii="Calibri" w:hAnsi="Calibri" w:cs="Calibri"/>
      <w:lang w:eastAsia="pl-PL"/>
    </w:rPr>
  </w:style>
</w:styles>
</file>

<file path=word/webSettings.xml><?xml version="1.0" encoding="utf-8"?>
<w:webSettings xmlns:r="http://schemas.openxmlformats.org/officeDocument/2006/relationships" xmlns:w="http://schemas.openxmlformats.org/wordprocessingml/2006/main">
  <w:divs>
    <w:div w:id="3826404">
      <w:bodyDiv w:val="1"/>
      <w:marLeft w:val="0"/>
      <w:marRight w:val="0"/>
      <w:marTop w:val="0"/>
      <w:marBottom w:val="0"/>
      <w:divBdr>
        <w:top w:val="none" w:sz="0" w:space="0" w:color="auto"/>
        <w:left w:val="none" w:sz="0" w:space="0" w:color="auto"/>
        <w:bottom w:val="none" w:sz="0" w:space="0" w:color="auto"/>
        <w:right w:val="none" w:sz="0" w:space="0" w:color="auto"/>
      </w:divBdr>
    </w:div>
    <w:div w:id="97022645">
      <w:bodyDiv w:val="1"/>
      <w:marLeft w:val="0"/>
      <w:marRight w:val="0"/>
      <w:marTop w:val="0"/>
      <w:marBottom w:val="0"/>
      <w:divBdr>
        <w:top w:val="none" w:sz="0" w:space="0" w:color="auto"/>
        <w:left w:val="none" w:sz="0" w:space="0" w:color="auto"/>
        <w:bottom w:val="none" w:sz="0" w:space="0" w:color="auto"/>
        <w:right w:val="none" w:sz="0" w:space="0" w:color="auto"/>
      </w:divBdr>
    </w:div>
    <w:div w:id="606617214">
      <w:bodyDiv w:val="1"/>
      <w:marLeft w:val="0"/>
      <w:marRight w:val="0"/>
      <w:marTop w:val="0"/>
      <w:marBottom w:val="0"/>
      <w:divBdr>
        <w:top w:val="none" w:sz="0" w:space="0" w:color="auto"/>
        <w:left w:val="none" w:sz="0" w:space="0" w:color="auto"/>
        <w:bottom w:val="none" w:sz="0" w:space="0" w:color="auto"/>
        <w:right w:val="none" w:sz="0" w:space="0" w:color="auto"/>
      </w:divBdr>
    </w:div>
    <w:div w:id="1081633618">
      <w:bodyDiv w:val="1"/>
      <w:marLeft w:val="0"/>
      <w:marRight w:val="0"/>
      <w:marTop w:val="0"/>
      <w:marBottom w:val="0"/>
      <w:divBdr>
        <w:top w:val="none" w:sz="0" w:space="0" w:color="auto"/>
        <w:left w:val="none" w:sz="0" w:space="0" w:color="auto"/>
        <w:bottom w:val="none" w:sz="0" w:space="0" w:color="auto"/>
        <w:right w:val="none" w:sz="0" w:space="0" w:color="auto"/>
      </w:divBdr>
    </w:div>
    <w:div w:id="1171599706">
      <w:bodyDiv w:val="1"/>
      <w:marLeft w:val="0"/>
      <w:marRight w:val="0"/>
      <w:marTop w:val="0"/>
      <w:marBottom w:val="0"/>
      <w:divBdr>
        <w:top w:val="none" w:sz="0" w:space="0" w:color="auto"/>
        <w:left w:val="none" w:sz="0" w:space="0" w:color="auto"/>
        <w:bottom w:val="none" w:sz="0" w:space="0" w:color="auto"/>
        <w:right w:val="none" w:sz="0" w:space="0" w:color="auto"/>
      </w:divBdr>
    </w:div>
    <w:div w:id="1283613746">
      <w:bodyDiv w:val="1"/>
      <w:marLeft w:val="0"/>
      <w:marRight w:val="0"/>
      <w:marTop w:val="0"/>
      <w:marBottom w:val="0"/>
      <w:divBdr>
        <w:top w:val="none" w:sz="0" w:space="0" w:color="auto"/>
        <w:left w:val="none" w:sz="0" w:space="0" w:color="auto"/>
        <w:bottom w:val="none" w:sz="0" w:space="0" w:color="auto"/>
        <w:right w:val="none" w:sz="0" w:space="0" w:color="auto"/>
      </w:divBdr>
    </w:div>
    <w:div w:id="1473643822">
      <w:bodyDiv w:val="1"/>
      <w:marLeft w:val="0"/>
      <w:marRight w:val="0"/>
      <w:marTop w:val="0"/>
      <w:marBottom w:val="0"/>
      <w:divBdr>
        <w:top w:val="none" w:sz="0" w:space="0" w:color="auto"/>
        <w:left w:val="none" w:sz="0" w:space="0" w:color="auto"/>
        <w:bottom w:val="none" w:sz="0" w:space="0" w:color="auto"/>
        <w:right w:val="none" w:sz="0" w:space="0" w:color="auto"/>
      </w:divBdr>
    </w:div>
    <w:div w:id="1499269748">
      <w:bodyDiv w:val="1"/>
      <w:marLeft w:val="0"/>
      <w:marRight w:val="0"/>
      <w:marTop w:val="0"/>
      <w:marBottom w:val="0"/>
      <w:divBdr>
        <w:top w:val="none" w:sz="0" w:space="0" w:color="auto"/>
        <w:left w:val="none" w:sz="0" w:space="0" w:color="auto"/>
        <w:bottom w:val="none" w:sz="0" w:space="0" w:color="auto"/>
        <w:right w:val="none" w:sz="0" w:space="0" w:color="auto"/>
      </w:divBdr>
    </w:div>
    <w:div w:id="1505779231">
      <w:bodyDiv w:val="1"/>
      <w:marLeft w:val="0"/>
      <w:marRight w:val="0"/>
      <w:marTop w:val="0"/>
      <w:marBottom w:val="0"/>
      <w:divBdr>
        <w:top w:val="none" w:sz="0" w:space="0" w:color="auto"/>
        <w:left w:val="none" w:sz="0" w:space="0" w:color="auto"/>
        <w:bottom w:val="none" w:sz="0" w:space="0" w:color="auto"/>
        <w:right w:val="none" w:sz="0" w:space="0" w:color="auto"/>
      </w:divBdr>
    </w:div>
    <w:div w:id="1957444137">
      <w:bodyDiv w:val="1"/>
      <w:marLeft w:val="0"/>
      <w:marRight w:val="0"/>
      <w:marTop w:val="0"/>
      <w:marBottom w:val="0"/>
      <w:divBdr>
        <w:top w:val="none" w:sz="0" w:space="0" w:color="auto"/>
        <w:left w:val="none" w:sz="0" w:space="0" w:color="auto"/>
        <w:bottom w:val="none" w:sz="0" w:space="0" w:color="auto"/>
        <w:right w:val="none" w:sz="0" w:space="0" w:color="auto"/>
      </w:divBdr>
    </w:div>
    <w:div w:id="202350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cid:B2182EF7-D535-4A0F-9A3A-A169B410D5F1"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cid:0C251724-FBCD-4106-8256-ED70C0BC1C5D" TargetMode="External"/><Relationship Id="rId5" Type="http://schemas.openxmlformats.org/officeDocument/2006/relationships/hyperlink" Target="http://art.11" TargetMode="External"/><Relationship Id="rId15" Type="http://schemas.openxmlformats.org/officeDocument/2006/relationships/image" Target="cid:128B1E4A-D794-4820-93EB-4BC16088BA09"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11</Pages>
  <Words>2726</Words>
  <Characters>16359</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Mularczyk</dc:creator>
  <cp:lastModifiedBy>Beata Mularczyk</cp:lastModifiedBy>
  <cp:revision>12</cp:revision>
  <dcterms:created xsi:type="dcterms:W3CDTF">2020-10-14T13:08:00Z</dcterms:created>
  <dcterms:modified xsi:type="dcterms:W3CDTF">2020-10-15T12:14:00Z</dcterms:modified>
</cp:coreProperties>
</file>