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480A" w:rsidRDefault="002B0C94" w:rsidP="00FB480A">
      <w:pPr>
        <w:pStyle w:val="Standardowytekst"/>
        <w:jc w:val="center"/>
        <w:rPr>
          <w:b/>
          <w:sz w:val="28"/>
        </w:rPr>
      </w:pPr>
      <w:r>
        <w:rPr>
          <w:b/>
          <w:sz w:val="28"/>
        </w:rPr>
        <w:tab/>
      </w:r>
      <w:r>
        <w:rPr>
          <w:b/>
          <w:sz w:val="28"/>
        </w:rPr>
        <w:tab/>
      </w:r>
      <w:r>
        <w:rPr>
          <w:b/>
          <w:sz w:val="28"/>
        </w:rPr>
        <w:tab/>
        <w:t xml:space="preserve"> </w:t>
      </w: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Pr="005C212B" w:rsidRDefault="002B0C94" w:rsidP="002B0C94">
      <w:pPr>
        <w:pStyle w:val="Style2"/>
        <w:widowControl/>
        <w:spacing w:line="240" w:lineRule="exact"/>
        <w:ind w:right="7181"/>
        <w:rPr>
          <w:rStyle w:val="FontStyle43"/>
          <w:rFonts w:ascii="Times New Roman" w:hAnsi="Times New Roman" w:cs="Times New Roman"/>
          <w:bCs/>
          <w:sz w:val="24"/>
        </w:rPr>
      </w:pPr>
      <w:r w:rsidRPr="005C212B">
        <w:rPr>
          <w:rStyle w:val="FontStyle43"/>
          <w:rFonts w:ascii="Times New Roman" w:hAnsi="Times New Roman" w:cs="Times New Roman"/>
          <w:bCs/>
          <w:sz w:val="24"/>
        </w:rPr>
        <w:t>ZAMAWIAJĄCY</w:t>
      </w:r>
    </w:p>
    <w:p w:rsidR="002B0C94" w:rsidRPr="005C212B" w:rsidRDefault="002B0C94" w:rsidP="002B0C94">
      <w:pPr>
        <w:pStyle w:val="Style2"/>
        <w:widowControl/>
        <w:spacing w:line="240" w:lineRule="exact"/>
        <w:ind w:right="-5"/>
        <w:rPr>
          <w:rStyle w:val="FontStyle43"/>
          <w:rFonts w:ascii="Times New Roman" w:hAnsi="Times New Roman" w:cs="Times New Roman"/>
          <w:bCs/>
          <w:sz w:val="24"/>
        </w:rPr>
      </w:pPr>
      <w:r w:rsidRPr="005C212B">
        <w:rPr>
          <w:rStyle w:val="FontStyle43"/>
          <w:rFonts w:ascii="Times New Roman" w:hAnsi="Times New Roman" w:cs="Times New Roman"/>
          <w:bCs/>
          <w:sz w:val="24"/>
        </w:rPr>
        <w:t>Gmina Mrągowo</w:t>
      </w:r>
    </w:p>
    <w:p w:rsidR="002B0C94" w:rsidRPr="005C212B" w:rsidRDefault="002B0C94" w:rsidP="002B0C94">
      <w:pPr>
        <w:pStyle w:val="Style2"/>
        <w:widowControl/>
        <w:spacing w:line="240" w:lineRule="exact"/>
        <w:ind w:right="-5"/>
        <w:rPr>
          <w:rStyle w:val="FontStyle43"/>
          <w:rFonts w:ascii="Times New Roman" w:hAnsi="Times New Roman" w:cs="Times New Roman"/>
          <w:bCs/>
          <w:sz w:val="24"/>
        </w:rPr>
      </w:pPr>
      <w:r w:rsidRPr="005C212B">
        <w:rPr>
          <w:rStyle w:val="FontStyle43"/>
          <w:rFonts w:ascii="Times New Roman" w:hAnsi="Times New Roman" w:cs="Times New Roman"/>
          <w:bCs/>
          <w:sz w:val="24"/>
        </w:rPr>
        <w:t>Reprezentowana przez Wójta Gminy Mrągowo</w:t>
      </w:r>
    </w:p>
    <w:p w:rsidR="002B0C94" w:rsidRPr="005C212B" w:rsidRDefault="002B0C94" w:rsidP="002B0C94">
      <w:pPr>
        <w:pStyle w:val="Style2"/>
        <w:widowControl/>
        <w:spacing w:line="240" w:lineRule="exact"/>
        <w:ind w:right="-5"/>
        <w:rPr>
          <w:rStyle w:val="FontStyle43"/>
          <w:rFonts w:ascii="Times New Roman" w:hAnsi="Times New Roman" w:cs="Times New Roman"/>
          <w:bCs/>
          <w:sz w:val="24"/>
        </w:rPr>
      </w:pPr>
      <w:r w:rsidRPr="005C212B">
        <w:rPr>
          <w:rStyle w:val="FontStyle43"/>
          <w:rFonts w:ascii="Times New Roman" w:hAnsi="Times New Roman" w:cs="Times New Roman"/>
          <w:bCs/>
          <w:sz w:val="24"/>
        </w:rPr>
        <w:t>11-700 Mrągowo, ul. Królewiecka 60A</w:t>
      </w:r>
    </w:p>
    <w:p w:rsidR="002B0C94" w:rsidRPr="005C212B" w:rsidRDefault="002B0C94" w:rsidP="002B0C94">
      <w:pPr>
        <w:pStyle w:val="Style2"/>
        <w:widowControl/>
        <w:spacing w:line="240" w:lineRule="exact"/>
        <w:ind w:right="-5"/>
        <w:rPr>
          <w:rStyle w:val="FontStyle43"/>
          <w:rFonts w:ascii="Times New Roman" w:hAnsi="Times New Roman" w:cs="Times New Roman"/>
          <w:bCs/>
          <w:sz w:val="24"/>
        </w:rPr>
      </w:pPr>
      <w:r w:rsidRPr="005C212B">
        <w:rPr>
          <w:rStyle w:val="FontStyle43"/>
          <w:rFonts w:ascii="Times New Roman" w:hAnsi="Times New Roman" w:cs="Times New Roman"/>
          <w:bCs/>
          <w:sz w:val="24"/>
        </w:rPr>
        <w:t>Tel/fax.89/741-29-24</w:t>
      </w:r>
    </w:p>
    <w:p w:rsidR="002B0C94" w:rsidRPr="005C212B" w:rsidRDefault="002B0C94" w:rsidP="002B0C94">
      <w:pPr>
        <w:pStyle w:val="Style2"/>
        <w:widowControl/>
        <w:spacing w:line="240" w:lineRule="exact"/>
        <w:ind w:right="-5"/>
        <w:rPr>
          <w:rStyle w:val="FontStyle43"/>
          <w:rFonts w:ascii="Times New Roman" w:hAnsi="Times New Roman" w:cs="Times New Roman"/>
          <w:bCs/>
          <w:sz w:val="24"/>
        </w:rPr>
      </w:pPr>
      <w:r w:rsidRPr="005C212B">
        <w:rPr>
          <w:rStyle w:val="FontStyle43"/>
          <w:rFonts w:ascii="Times New Roman" w:hAnsi="Times New Roman" w:cs="Times New Roman"/>
          <w:bCs/>
          <w:sz w:val="24"/>
        </w:rPr>
        <w:t>REGON: 510742764</w:t>
      </w:r>
    </w:p>
    <w:p w:rsidR="002B0C94" w:rsidRPr="005C212B" w:rsidRDefault="002B0C94" w:rsidP="002B0C94">
      <w:pPr>
        <w:pStyle w:val="Style2"/>
        <w:widowControl/>
        <w:spacing w:line="240" w:lineRule="exact"/>
        <w:ind w:right="-5"/>
        <w:rPr>
          <w:rStyle w:val="FontStyle43"/>
          <w:rFonts w:ascii="Times New Roman" w:hAnsi="Times New Roman" w:cs="Times New Roman"/>
          <w:bCs/>
          <w:sz w:val="24"/>
        </w:rPr>
      </w:pPr>
      <w:r w:rsidRPr="005C212B">
        <w:rPr>
          <w:rStyle w:val="FontStyle43"/>
          <w:rFonts w:ascii="Times New Roman" w:hAnsi="Times New Roman" w:cs="Times New Roman"/>
          <w:bCs/>
          <w:sz w:val="24"/>
        </w:rPr>
        <w:t>NIP 7422114037</w:t>
      </w:r>
    </w:p>
    <w:p w:rsidR="002B0C94" w:rsidRPr="005C212B" w:rsidRDefault="002B0C94" w:rsidP="002B0C94">
      <w:pPr>
        <w:pStyle w:val="Style2"/>
        <w:widowControl/>
        <w:spacing w:line="240" w:lineRule="exact"/>
        <w:ind w:right="-5"/>
        <w:rPr>
          <w:rStyle w:val="FontStyle43"/>
          <w:rFonts w:ascii="Times New Roman" w:hAnsi="Times New Roman" w:cs="Times New Roman"/>
          <w:bCs/>
          <w:sz w:val="24"/>
        </w:rPr>
      </w:pPr>
      <w:r w:rsidRPr="005C212B">
        <w:rPr>
          <w:rStyle w:val="FontStyle43"/>
          <w:rFonts w:ascii="Times New Roman" w:hAnsi="Times New Roman" w:cs="Times New Roman"/>
          <w:bCs/>
          <w:sz w:val="24"/>
        </w:rPr>
        <w:t>e-mail</w:t>
      </w:r>
      <w:proofErr w:type="gramStart"/>
      <w:r w:rsidRPr="005C212B">
        <w:rPr>
          <w:rStyle w:val="FontStyle43"/>
          <w:rFonts w:ascii="Times New Roman" w:hAnsi="Times New Roman" w:cs="Times New Roman"/>
          <w:bCs/>
          <w:sz w:val="24"/>
        </w:rPr>
        <w:t>:poczta</w:t>
      </w:r>
      <w:proofErr w:type="gramEnd"/>
      <w:r w:rsidRPr="005C212B">
        <w:rPr>
          <w:rStyle w:val="FontStyle43"/>
          <w:rFonts w:ascii="Times New Roman" w:hAnsi="Times New Roman" w:cs="Times New Roman"/>
          <w:bCs/>
          <w:sz w:val="24"/>
        </w:rPr>
        <w:t>@gminamragowo.</w:t>
      </w:r>
      <w:proofErr w:type="gramStart"/>
      <w:r w:rsidRPr="005C212B">
        <w:rPr>
          <w:rStyle w:val="FontStyle43"/>
          <w:rFonts w:ascii="Times New Roman" w:hAnsi="Times New Roman" w:cs="Times New Roman"/>
          <w:bCs/>
          <w:sz w:val="24"/>
        </w:rPr>
        <w:t>pl</w:t>
      </w:r>
      <w:proofErr w:type="gramEnd"/>
    </w:p>
    <w:p w:rsidR="002B0C94" w:rsidRPr="005C212B" w:rsidRDefault="002B0C94" w:rsidP="002B0C94">
      <w:pPr>
        <w:pStyle w:val="Style2"/>
        <w:widowControl/>
        <w:spacing w:line="240" w:lineRule="exact"/>
        <w:ind w:right="-5"/>
        <w:rPr>
          <w:rStyle w:val="FontStyle43"/>
          <w:rFonts w:ascii="Times New Roman" w:hAnsi="Times New Roman" w:cs="Times New Roman"/>
          <w:bCs/>
          <w:sz w:val="24"/>
        </w:rPr>
      </w:pPr>
      <w:proofErr w:type="gramStart"/>
      <w:r w:rsidRPr="005C212B">
        <w:rPr>
          <w:rStyle w:val="FontStyle43"/>
          <w:rFonts w:ascii="Times New Roman" w:hAnsi="Times New Roman" w:cs="Times New Roman"/>
          <w:bCs/>
          <w:sz w:val="24"/>
        </w:rPr>
        <w:t>bip</w:t>
      </w:r>
      <w:proofErr w:type="gramEnd"/>
      <w:r w:rsidRPr="005C212B">
        <w:rPr>
          <w:rStyle w:val="FontStyle43"/>
          <w:rFonts w:ascii="Times New Roman" w:hAnsi="Times New Roman" w:cs="Times New Roman"/>
          <w:bCs/>
          <w:sz w:val="24"/>
        </w:rPr>
        <w:t>.</w:t>
      </w:r>
      <w:proofErr w:type="gramStart"/>
      <w:r w:rsidRPr="005C212B">
        <w:rPr>
          <w:rStyle w:val="FontStyle43"/>
          <w:rFonts w:ascii="Times New Roman" w:hAnsi="Times New Roman" w:cs="Times New Roman"/>
          <w:bCs/>
          <w:sz w:val="24"/>
        </w:rPr>
        <w:t>gminamragowo</w:t>
      </w:r>
      <w:proofErr w:type="gramEnd"/>
      <w:r w:rsidRPr="005C212B">
        <w:rPr>
          <w:rStyle w:val="FontStyle43"/>
          <w:rFonts w:ascii="Times New Roman" w:hAnsi="Times New Roman" w:cs="Times New Roman"/>
          <w:bCs/>
          <w:sz w:val="24"/>
        </w:rPr>
        <w:t>.</w:t>
      </w:r>
      <w:proofErr w:type="gramStart"/>
      <w:r w:rsidRPr="005C212B">
        <w:rPr>
          <w:rStyle w:val="FontStyle43"/>
          <w:rFonts w:ascii="Times New Roman" w:hAnsi="Times New Roman" w:cs="Times New Roman"/>
          <w:bCs/>
          <w:sz w:val="24"/>
        </w:rPr>
        <w:t>net</w:t>
      </w:r>
      <w:proofErr w:type="gramEnd"/>
    </w:p>
    <w:p w:rsidR="002B0C94" w:rsidRPr="005C212B" w:rsidRDefault="002B0C94" w:rsidP="002B0C94">
      <w:pPr>
        <w:pStyle w:val="Style2"/>
        <w:widowControl/>
        <w:spacing w:line="240" w:lineRule="exact"/>
        <w:ind w:right="-5"/>
        <w:rPr>
          <w:rFonts w:ascii="Times New Roman" w:hAnsi="Times New Roman" w:cs="Times New Roman"/>
        </w:rPr>
      </w:pPr>
    </w:p>
    <w:p w:rsidR="002B0C94" w:rsidRPr="005C212B" w:rsidRDefault="002B0C94" w:rsidP="002B0C94">
      <w:pPr>
        <w:jc w:val="both"/>
        <w:rPr>
          <w:rFonts w:ascii="Times New Roman" w:hAnsi="Times New Roman" w:cs="Times New Roman"/>
          <w:sz w:val="24"/>
          <w:szCs w:val="24"/>
        </w:rPr>
      </w:pPr>
      <w:r w:rsidRPr="005C212B">
        <w:rPr>
          <w:rFonts w:ascii="Times New Roman" w:hAnsi="Times New Roman" w:cs="Times New Roman"/>
          <w:sz w:val="24"/>
          <w:szCs w:val="24"/>
        </w:rPr>
        <w:t>Sygnatura postępowania:</w:t>
      </w:r>
    </w:p>
    <w:p w:rsidR="002B0C94" w:rsidRPr="005C212B" w:rsidRDefault="002B0C94" w:rsidP="002B0C94">
      <w:pPr>
        <w:jc w:val="both"/>
        <w:rPr>
          <w:rFonts w:ascii="Times New Roman" w:hAnsi="Times New Roman" w:cs="Times New Roman"/>
          <w:sz w:val="24"/>
          <w:szCs w:val="24"/>
        </w:rPr>
      </w:pPr>
      <w:r w:rsidRPr="005C212B">
        <w:rPr>
          <w:rFonts w:ascii="Times New Roman" w:hAnsi="Times New Roman" w:cs="Times New Roman"/>
          <w:sz w:val="24"/>
          <w:szCs w:val="24"/>
        </w:rPr>
        <w:t>Znak: RBK.7226.2.146..2021</w:t>
      </w:r>
    </w:p>
    <w:p w:rsidR="002B0C94" w:rsidRPr="005C212B" w:rsidRDefault="002B0C94" w:rsidP="002B0C94">
      <w:pPr>
        <w:jc w:val="both"/>
        <w:rPr>
          <w:rFonts w:ascii="Times New Roman" w:hAnsi="Times New Roman" w:cs="Times New Roman"/>
          <w:sz w:val="24"/>
          <w:szCs w:val="24"/>
        </w:rPr>
      </w:pPr>
      <w:r w:rsidRPr="005C212B">
        <w:rPr>
          <w:rFonts w:ascii="Times New Roman" w:hAnsi="Times New Roman" w:cs="Times New Roman"/>
          <w:sz w:val="24"/>
          <w:szCs w:val="24"/>
        </w:rPr>
        <w:t>Znak</w:t>
      </w:r>
      <w:proofErr w:type="gramStart"/>
      <w:r w:rsidRPr="005C212B">
        <w:rPr>
          <w:rFonts w:ascii="Times New Roman" w:hAnsi="Times New Roman" w:cs="Times New Roman"/>
          <w:sz w:val="24"/>
          <w:szCs w:val="24"/>
        </w:rPr>
        <w:t>:IPP</w:t>
      </w:r>
      <w:proofErr w:type="gramEnd"/>
      <w:r w:rsidRPr="005C212B">
        <w:rPr>
          <w:rFonts w:ascii="Times New Roman" w:hAnsi="Times New Roman" w:cs="Times New Roman"/>
          <w:sz w:val="24"/>
          <w:szCs w:val="24"/>
        </w:rPr>
        <w:t>.271.06.2021</w:t>
      </w:r>
      <w:r w:rsidRPr="005C212B">
        <w:rPr>
          <w:rFonts w:ascii="Times New Roman" w:hAnsi="Times New Roman" w:cs="Times New Roman"/>
          <w:sz w:val="24"/>
          <w:szCs w:val="24"/>
        </w:rPr>
        <w:tab/>
      </w:r>
    </w:p>
    <w:p w:rsidR="002B0C94" w:rsidRPr="005C212B" w:rsidRDefault="002B0C94" w:rsidP="002B0C94">
      <w:pPr>
        <w:jc w:val="both"/>
        <w:rPr>
          <w:rFonts w:ascii="Times New Roman" w:hAnsi="Times New Roman" w:cs="Times New Roman"/>
          <w:sz w:val="24"/>
          <w:szCs w:val="24"/>
        </w:rPr>
      </w:pPr>
      <w:r w:rsidRPr="005C212B">
        <w:rPr>
          <w:rFonts w:ascii="Times New Roman" w:hAnsi="Times New Roman" w:cs="Times New Roman"/>
          <w:sz w:val="24"/>
          <w:szCs w:val="24"/>
        </w:rPr>
        <w:t>RZP: I.06.2021</w:t>
      </w:r>
    </w:p>
    <w:p w:rsidR="002B0C94" w:rsidRPr="005C212B" w:rsidRDefault="002B0C94" w:rsidP="002B0C94">
      <w:pPr>
        <w:ind w:left="4248" w:firstLine="708"/>
        <w:jc w:val="both"/>
        <w:rPr>
          <w:rFonts w:ascii="Times New Roman" w:hAnsi="Times New Roman" w:cs="Times New Roman"/>
          <w:sz w:val="24"/>
          <w:szCs w:val="24"/>
        </w:rPr>
      </w:pPr>
      <w:r>
        <w:rPr>
          <w:rFonts w:ascii="Times New Roman" w:hAnsi="Times New Roman" w:cs="Times New Roman"/>
          <w:sz w:val="24"/>
          <w:szCs w:val="24"/>
        </w:rPr>
        <w:t xml:space="preserve">                     </w:t>
      </w:r>
      <w:r w:rsidRPr="005C212B">
        <w:rPr>
          <w:rFonts w:ascii="Times New Roman" w:hAnsi="Times New Roman" w:cs="Times New Roman"/>
          <w:sz w:val="24"/>
          <w:szCs w:val="24"/>
        </w:rPr>
        <w:t xml:space="preserve">Mrągowo, dnia 01.12.2021 </w:t>
      </w:r>
      <w:proofErr w:type="gramStart"/>
      <w:r w:rsidRPr="005C212B">
        <w:rPr>
          <w:rFonts w:ascii="Times New Roman" w:hAnsi="Times New Roman" w:cs="Times New Roman"/>
          <w:sz w:val="24"/>
          <w:szCs w:val="24"/>
        </w:rPr>
        <w:t>r</w:t>
      </w:r>
      <w:proofErr w:type="gramEnd"/>
      <w:r w:rsidRPr="005C212B">
        <w:rPr>
          <w:rFonts w:ascii="Times New Roman" w:hAnsi="Times New Roman" w:cs="Times New Roman"/>
          <w:sz w:val="24"/>
          <w:szCs w:val="24"/>
        </w:rPr>
        <w:t xml:space="preserve">. </w:t>
      </w:r>
    </w:p>
    <w:p w:rsidR="002B0C94" w:rsidRPr="005C212B" w:rsidRDefault="002B0C94" w:rsidP="002B0C94">
      <w:pPr>
        <w:pStyle w:val="Akapitzlist"/>
        <w:spacing w:line="276" w:lineRule="auto"/>
        <w:jc w:val="both"/>
        <w:outlineLvl w:val="0"/>
        <w:rPr>
          <w:b/>
        </w:rPr>
      </w:pPr>
    </w:p>
    <w:p w:rsidR="002B0C94" w:rsidRPr="005C212B" w:rsidRDefault="002B0C94" w:rsidP="002B0C94">
      <w:pPr>
        <w:pStyle w:val="Akapitzlist"/>
        <w:spacing w:line="276" w:lineRule="auto"/>
        <w:jc w:val="both"/>
        <w:outlineLvl w:val="0"/>
        <w:rPr>
          <w:b/>
        </w:rPr>
      </w:pPr>
      <w:r w:rsidRPr="005C212B">
        <w:rPr>
          <w:b/>
        </w:rPr>
        <w:t xml:space="preserve">Dotyczy postępowania przetargowego w trybie podstawowym pn.„Przebudowa odcinków dróg gminnych nr 169052N oraz nr 169053N, położonych na działkach nr 150/6, 290/5, 295/16, 291/2, 295/11, 295/13 obręb Użranki w miejscowości Użranki, Gmina Mrągowo” w ramach dofinansowania ze środków Rządowego Funduszu Rozwoju Dróg. </w:t>
      </w:r>
    </w:p>
    <w:p w:rsidR="002B0C94" w:rsidRDefault="002B0C94" w:rsidP="002B0C94">
      <w:pPr>
        <w:pStyle w:val="Akapitzlist"/>
        <w:spacing w:line="276" w:lineRule="auto"/>
        <w:jc w:val="both"/>
        <w:outlineLvl w:val="0"/>
        <w:rPr>
          <w:b/>
        </w:rPr>
      </w:pPr>
    </w:p>
    <w:p w:rsidR="002B0C94" w:rsidRDefault="002B0C94" w:rsidP="002B0C94">
      <w:pPr>
        <w:pStyle w:val="Akapitzlist"/>
        <w:spacing w:line="276" w:lineRule="auto"/>
        <w:jc w:val="center"/>
        <w:outlineLvl w:val="0"/>
        <w:rPr>
          <w:b/>
        </w:rPr>
      </w:pPr>
      <w:r>
        <w:rPr>
          <w:b/>
        </w:rPr>
        <w:t>ZAWIADOMIENIE</w:t>
      </w:r>
    </w:p>
    <w:p w:rsidR="002B0C94" w:rsidRDefault="002B0C94" w:rsidP="002B0C94">
      <w:pPr>
        <w:pStyle w:val="Akapitzlist"/>
        <w:spacing w:line="276" w:lineRule="auto"/>
        <w:jc w:val="center"/>
        <w:outlineLvl w:val="0"/>
        <w:rPr>
          <w:b/>
        </w:rPr>
      </w:pPr>
    </w:p>
    <w:p w:rsidR="002B0C94" w:rsidRPr="00F752F6" w:rsidRDefault="002B0C94" w:rsidP="002B0C94">
      <w:pPr>
        <w:pStyle w:val="Akapitzlist"/>
        <w:spacing w:line="276" w:lineRule="auto"/>
        <w:jc w:val="both"/>
        <w:outlineLvl w:val="0"/>
      </w:pPr>
      <w:r w:rsidRPr="00F752F6">
        <w:t>Zamawiający na podstawie art.284 ust.2 ustawy Prawo zam</w:t>
      </w:r>
      <w:r>
        <w:t>ó</w:t>
      </w:r>
      <w:r w:rsidRPr="00F752F6">
        <w:t xml:space="preserve">wień publicznych ( </w:t>
      </w:r>
      <w:proofErr w:type="spellStart"/>
      <w:r w:rsidRPr="00F752F6">
        <w:t>Dz.U</w:t>
      </w:r>
      <w:proofErr w:type="spellEnd"/>
      <w:r w:rsidRPr="00F752F6">
        <w:t xml:space="preserve">. z 2021r. poz.1129) udziela odpowiedzi na zadane pytania dotyczące </w:t>
      </w:r>
      <w:proofErr w:type="gramStart"/>
      <w:r w:rsidRPr="00F752F6">
        <w:t>SWZ .</w:t>
      </w:r>
      <w:proofErr w:type="gramEnd"/>
    </w:p>
    <w:p w:rsidR="002B0C94" w:rsidRPr="00F752F6" w:rsidRDefault="002B0C94" w:rsidP="002B0C94"/>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1</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Zwracamy się do Zamawiającego z prośbą o potwierdzenie, że posiada niezbędne decyzje i zezwolenia ważne na czas trwania inwestycji.</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 xml:space="preserve">Odp. Zamawiający posiada niezbędne zezwolenia ważne na czas trwania </w:t>
      </w:r>
      <w:proofErr w:type="gramStart"/>
      <w:r w:rsidRPr="00A66B77">
        <w:rPr>
          <w:rFonts w:ascii="Times New Roman" w:eastAsia="Times New Roman" w:hAnsi="Times New Roman" w:cs="Times New Roman"/>
          <w:b/>
          <w:bCs/>
          <w:i/>
          <w:iCs/>
          <w:sz w:val="24"/>
          <w:szCs w:val="24"/>
        </w:rPr>
        <w:t>inwestycji</w:t>
      </w:r>
      <w:r w:rsidRPr="00A66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2</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Zwracamy się do Zamawiającego z prośbą o potwierdzenie, że projekt budowlany oraz wykonawczy są zgodne z wydanymi uzgodnieniami od gestorów sieci.</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Odp.</w:t>
      </w:r>
      <w:r w:rsidRPr="00A66B77">
        <w:rPr>
          <w:rFonts w:ascii="Times New Roman" w:eastAsia="Times New Roman" w:hAnsi="Times New Roman" w:cs="Times New Roman"/>
          <w:b/>
          <w:bCs/>
          <w:sz w:val="24"/>
          <w:szCs w:val="24"/>
        </w:rPr>
        <w:t xml:space="preserve"> Projekt budowlany oraz wykonawczy są zgodne z wydanymi uzgodnieniami od gestorów sieci.</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3</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Zwracamy się o potwierdzenie, że Zamawiający jest właścicielem gruntów, na których ma być prowadzona inwestycja.</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 xml:space="preserve">Odp. Zamawiający jest właścicielem gruntów, na których ma być prowadzona </w:t>
      </w:r>
      <w:proofErr w:type="gramStart"/>
      <w:r w:rsidRPr="00A66B77">
        <w:rPr>
          <w:rFonts w:ascii="Times New Roman" w:eastAsia="Times New Roman" w:hAnsi="Times New Roman" w:cs="Times New Roman"/>
          <w:b/>
          <w:bCs/>
          <w:i/>
          <w:iCs/>
          <w:sz w:val="24"/>
          <w:szCs w:val="24"/>
        </w:rPr>
        <w:t>inwestycja</w:t>
      </w:r>
      <w:r w:rsidRPr="00A66B7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proofErr w:type="gramEnd"/>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4</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Zwracamy się do Zamawiającego o potwierdzenie, że przedmiot umowy zostanie rozliczony na podstawie kosztorysu ofertowego, który należy dołączyć do oferty.</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br/>
      </w:r>
      <w:r w:rsidRPr="00A66B77">
        <w:rPr>
          <w:rFonts w:ascii="Times New Roman" w:eastAsia="Times New Roman" w:hAnsi="Times New Roman" w:cs="Times New Roman"/>
          <w:b/>
          <w:bCs/>
          <w:i/>
          <w:iCs/>
          <w:sz w:val="24"/>
          <w:szCs w:val="24"/>
        </w:rPr>
        <w:t>Odp. Przedmiot zadania zostanie rozliczony na podstawie kosztorysu ofertowego.</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 </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5</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Specyfikacja techniczna D-04.04.02 „Podbudowa z kruszywa łamanego stabilizowanego mechanicznie” powołuje się na OST D-04.04.00 „Podbudowa z kruszyw. Wymagania ogólne”, której nie dołączono do dokumentacji przetargowej. Zwracamy się z prośbą do Zamawiającego o uzupełnienie.</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Odp. dołączono brakujące SST D-04.04.00</w:t>
      </w:r>
      <w:r>
        <w:rPr>
          <w:rFonts w:ascii="Times New Roman" w:eastAsia="Times New Roman" w:hAnsi="Times New Roman" w:cs="Times New Roman"/>
          <w:b/>
          <w:bCs/>
          <w:i/>
          <w:iCs/>
          <w:sz w:val="24"/>
          <w:szCs w:val="24"/>
        </w:rPr>
        <w:t xml:space="preserve"> </w:t>
      </w:r>
      <w:r w:rsidRPr="00DE7B30">
        <w:rPr>
          <w:rFonts w:ascii="Times New Roman" w:eastAsia="Times New Roman" w:hAnsi="Times New Roman" w:cs="Times New Roman"/>
          <w:b/>
          <w:bCs/>
          <w:i/>
          <w:iCs/>
          <w:sz w:val="24"/>
          <w:szCs w:val="24"/>
          <w:u w:val="single"/>
        </w:rPr>
        <w:t xml:space="preserve">do niniejszego </w:t>
      </w:r>
      <w:proofErr w:type="gramStart"/>
      <w:r w:rsidRPr="00DE7B30">
        <w:rPr>
          <w:rFonts w:ascii="Times New Roman" w:eastAsia="Times New Roman" w:hAnsi="Times New Roman" w:cs="Times New Roman"/>
          <w:b/>
          <w:bCs/>
          <w:i/>
          <w:iCs/>
          <w:sz w:val="24"/>
          <w:szCs w:val="24"/>
          <w:u w:val="single"/>
        </w:rPr>
        <w:t>Zawiadomienia</w:t>
      </w:r>
      <w:r>
        <w:rPr>
          <w:rFonts w:ascii="Times New Roman" w:eastAsia="Times New Roman" w:hAnsi="Times New Roman" w:cs="Times New Roman"/>
          <w:b/>
          <w:bCs/>
          <w:i/>
          <w:iCs/>
          <w:sz w:val="24"/>
          <w:szCs w:val="24"/>
        </w:rPr>
        <w:t xml:space="preserve"> .</w:t>
      </w:r>
      <w:proofErr w:type="gramEnd"/>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6</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Zwracamy się do Zamawiającego o potwierdzenie, że podbudowę jezdni z mieszanki kruszywa łamanego stabilizowanego mechanicznie należy wykonać z kruszywa łamanego</w:t>
      </w:r>
      <w:proofErr w:type="gramStart"/>
      <w:r w:rsidRPr="00A66B77">
        <w:rPr>
          <w:rFonts w:ascii="Times New Roman" w:eastAsia="Times New Roman" w:hAnsi="Times New Roman" w:cs="Times New Roman"/>
          <w:i/>
          <w:iCs/>
          <w:sz w:val="24"/>
          <w:szCs w:val="24"/>
        </w:rPr>
        <w:t xml:space="preserve"> 0-31,5 C</w:t>
      </w:r>
      <w:proofErr w:type="gramEnd"/>
      <w:r w:rsidRPr="00A66B77">
        <w:rPr>
          <w:rFonts w:ascii="Times New Roman" w:eastAsia="Times New Roman" w:hAnsi="Times New Roman" w:cs="Times New Roman"/>
          <w:i/>
          <w:iCs/>
          <w:sz w:val="24"/>
          <w:szCs w:val="24"/>
        </w:rPr>
        <w:t>50/30.</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Odp. podbudowę wykonać z kruszywa łamanego</w:t>
      </w:r>
      <w:proofErr w:type="gramStart"/>
      <w:r w:rsidRPr="00A66B77">
        <w:rPr>
          <w:rFonts w:ascii="Times New Roman" w:eastAsia="Times New Roman" w:hAnsi="Times New Roman" w:cs="Times New Roman"/>
          <w:b/>
          <w:bCs/>
          <w:i/>
          <w:iCs/>
          <w:sz w:val="24"/>
          <w:szCs w:val="24"/>
        </w:rPr>
        <w:t xml:space="preserve"> 0-31,5 C</w:t>
      </w:r>
      <w:proofErr w:type="gramEnd"/>
      <w:r w:rsidRPr="00A66B77">
        <w:rPr>
          <w:rFonts w:ascii="Times New Roman" w:eastAsia="Times New Roman" w:hAnsi="Times New Roman" w:cs="Times New Roman"/>
          <w:b/>
          <w:bCs/>
          <w:i/>
          <w:iCs/>
          <w:sz w:val="24"/>
          <w:szCs w:val="24"/>
        </w:rPr>
        <w:t>50/30.</w:t>
      </w:r>
      <w:r w:rsidRPr="00A66B77">
        <w:rPr>
          <w:rFonts w:ascii="Times New Roman" w:eastAsia="Times New Roman" w:hAnsi="Times New Roman" w:cs="Times New Roman"/>
          <w:sz w:val="24"/>
          <w:szCs w:val="24"/>
        </w:rPr>
        <w:t xml:space="preserve"> </w:t>
      </w:r>
      <w:r w:rsidRPr="00A66B77">
        <w:rPr>
          <w:rFonts w:ascii="Times New Roman" w:eastAsia="Times New Roman" w:hAnsi="Times New Roman" w:cs="Times New Roman"/>
          <w:b/>
          <w:bCs/>
          <w:sz w:val="24"/>
          <w:szCs w:val="24"/>
        </w:rPr>
        <w:t> </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7</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Zwracamy się do Zamawiającego o potwierdzenie, że podbudowę zjazdów z mieszanki kruszywa łamanego stabilizowanego mechanicznie należy wykonać z kruszywa łamanego</w:t>
      </w:r>
      <w:proofErr w:type="gramStart"/>
      <w:r w:rsidRPr="00A66B77">
        <w:rPr>
          <w:rFonts w:ascii="Times New Roman" w:eastAsia="Times New Roman" w:hAnsi="Times New Roman" w:cs="Times New Roman"/>
          <w:i/>
          <w:iCs/>
          <w:sz w:val="24"/>
          <w:szCs w:val="24"/>
        </w:rPr>
        <w:t xml:space="preserve"> 0-31,5 C</w:t>
      </w:r>
      <w:proofErr w:type="gramEnd"/>
      <w:r w:rsidRPr="00A66B77">
        <w:rPr>
          <w:rFonts w:ascii="Times New Roman" w:eastAsia="Times New Roman" w:hAnsi="Times New Roman" w:cs="Times New Roman"/>
          <w:i/>
          <w:iCs/>
          <w:sz w:val="24"/>
          <w:szCs w:val="24"/>
        </w:rPr>
        <w:t>50/30.</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Odp. podbudowę wykonać z kruszywa łamanego</w:t>
      </w:r>
      <w:proofErr w:type="gramStart"/>
      <w:r w:rsidRPr="00A66B77">
        <w:rPr>
          <w:rFonts w:ascii="Times New Roman" w:eastAsia="Times New Roman" w:hAnsi="Times New Roman" w:cs="Times New Roman"/>
          <w:b/>
          <w:bCs/>
          <w:i/>
          <w:iCs/>
          <w:sz w:val="24"/>
          <w:szCs w:val="24"/>
        </w:rPr>
        <w:t xml:space="preserve"> 0-31,5 C</w:t>
      </w:r>
      <w:proofErr w:type="gramEnd"/>
      <w:r w:rsidRPr="00A66B77">
        <w:rPr>
          <w:rFonts w:ascii="Times New Roman" w:eastAsia="Times New Roman" w:hAnsi="Times New Roman" w:cs="Times New Roman"/>
          <w:b/>
          <w:bCs/>
          <w:i/>
          <w:iCs/>
          <w:sz w:val="24"/>
          <w:szCs w:val="24"/>
        </w:rPr>
        <w:t>50/30.</w:t>
      </w:r>
      <w:r w:rsidRPr="00A66B77">
        <w:rPr>
          <w:rFonts w:ascii="Times New Roman" w:eastAsia="Times New Roman" w:hAnsi="Times New Roman" w:cs="Times New Roman"/>
          <w:sz w:val="24"/>
          <w:szCs w:val="24"/>
        </w:rPr>
        <w:t xml:space="preserve"> </w:t>
      </w:r>
      <w:r w:rsidRPr="00A66B77">
        <w:rPr>
          <w:rFonts w:ascii="Times New Roman" w:eastAsia="Times New Roman" w:hAnsi="Times New Roman" w:cs="Times New Roman"/>
          <w:i/>
          <w:iCs/>
          <w:sz w:val="24"/>
          <w:szCs w:val="24"/>
        </w:rPr>
        <w:t> </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8</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Zwracamy się do Zamawiającego o potwierdzenie, że konstrukcję na zjazdach należy wykonać jak dla jezdni głównej tj.:</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 xml:space="preserve">- warstwa ścieralna z betonu </w:t>
      </w:r>
      <w:proofErr w:type="gramStart"/>
      <w:r w:rsidRPr="00A66B77">
        <w:rPr>
          <w:rFonts w:ascii="Times New Roman" w:eastAsia="Times New Roman" w:hAnsi="Times New Roman" w:cs="Times New Roman"/>
          <w:i/>
          <w:iCs/>
          <w:sz w:val="24"/>
          <w:szCs w:val="24"/>
        </w:rPr>
        <w:t>asfaltowego AC</w:t>
      </w:r>
      <w:proofErr w:type="gramEnd"/>
      <w:r w:rsidRPr="00A66B77">
        <w:rPr>
          <w:rFonts w:ascii="Times New Roman" w:eastAsia="Times New Roman" w:hAnsi="Times New Roman" w:cs="Times New Roman"/>
          <w:i/>
          <w:iCs/>
          <w:sz w:val="24"/>
          <w:szCs w:val="24"/>
        </w:rPr>
        <w:t>11S gr. 4cm</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 xml:space="preserve">- warstwa wiążąca z betonu </w:t>
      </w:r>
      <w:proofErr w:type="gramStart"/>
      <w:r w:rsidRPr="00A66B77">
        <w:rPr>
          <w:rFonts w:ascii="Times New Roman" w:eastAsia="Times New Roman" w:hAnsi="Times New Roman" w:cs="Times New Roman"/>
          <w:i/>
          <w:iCs/>
          <w:sz w:val="24"/>
          <w:szCs w:val="24"/>
        </w:rPr>
        <w:t>asfaltowego AC</w:t>
      </w:r>
      <w:proofErr w:type="gramEnd"/>
      <w:r w:rsidRPr="00A66B77">
        <w:rPr>
          <w:rFonts w:ascii="Times New Roman" w:eastAsia="Times New Roman" w:hAnsi="Times New Roman" w:cs="Times New Roman"/>
          <w:i/>
          <w:iCs/>
          <w:sz w:val="24"/>
          <w:szCs w:val="24"/>
        </w:rPr>
        <w:t>16W gr. 5cm</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 warstwa kruszywa łamanego</w:t>
      </w:r>
      <w:proofErr w:type="gramStart"/>
      <w:r w:rsidRPr="00A66B77">
        <w:rPr>
          <w:rFonts w:ascii="Times New Roman" w:eastAsia="Times New Roman" w:hAnsi="Times New Roman" w:cs="Times New Roman"/>
          <w:i/>
          <w:iCs/>
          <w:sz w:val="24"/>
          <w:szCs w:val="24"/>
        </w:rPr>
        <w:t xml:space="preserve"> 0-31,5 </w:t>
      </w:r>
      <w:proofErr w:type="spellStart"/>
      <w:r w:rsidRPr="00A66B77">
        <w:rPr>
          <w:rFonts w:ascii="Times New Roman" w:eastAsia="Times New Roman" w:hAnsi="Times New Roman" w:cs="Times New Roman"/>
          <w:i/>
          <w:iCs/>
          <w:sz w:val="24"/>
          <w:szCs w:val="24"/>
        </w:rPr>
        <w:t>gr</w:t>
      </w:r>
      <w:proofErr w:type="spellEnd"/>
      <w:proofErr w:type="gramEnd"/>
      <w:r w:rsidRPr="00A66B77">
        <w:rPr>
          <w:rFonts w:ascii="Times New Roman" w:eastAsia="Times New Roman" w:hAnsi="Times New Roman" w:cs="Times New Roman"/>
          <w:i/>
          <w:iCs/>
          <w:sz w:val="24"/>
          <w:szCs w:val="24"/>
        </w:rPr>
        <w:t xml:space="preserve"> 10cm</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Odp. Konstrukcję drogi na zjazdach należy wykonać  tak samo jak na jezdni.</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 warstwa ścieralna z betonu asfaltowego AC11S gr. 4cm</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 warstwa wiążąca z betonu asfaltowego AC16W gr. 5cm</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 warstwa kruszywa łamanego</w:t>
      </w:r>
      <w:proofErr w:type="gramStart"/>
      <w:r w:rsidRPr="00A66B77">
        <w:rPr>
          <w:rFonts w:ascii="Times New Roman" w:eastAsia="Times New Roman" w:hAnsi="Times New Roman" w:cs="Times New Roman"/>
          <w:b/>
          <w:bCs/>
          <w:i/>
          <w:iCs/>
          <w:sz w:val="24"/>
          <w:szCs w:val="24"/>
        </w:rPr>
        <w:t xml:space="preserve"> 0-31,5 </w:t>
      </w:r>
      <w:proofErr w:type="spellStart"/>
      <w:r w:rsidRPr="00A66B77">
        <w:rPr>
          <w:rFonts w:ascii="Times New Roman" w:eastAsia="Times New Roman" w:hAnsi="Times New Roman" w:cs="Times New Roman"/>
          <w:b/>
          <w:bCs/>
          <w:i/>
          <w:iCs/>
          <w:sz w:val="24"/>
          <w:szCs w:val="24"/>
        </w:rPr>
        <w:t>gr</w:t>
      </w:r>
      <w:proofErr w:type="spellEnd"/>
      <w:proofErr w:type="gramEnd"/>
      <w:r w:rsidRPr="00A66B77">
        <w:rPr>
          <w:rFonts w:ascii="Times New Roman" w:eastAsia="Times New Roman" w:hAnsi="Times New Roman" w:cs="Times New Roman"/>
          <w:b/>
          <w:bCs/>
          <w:i/>
          <w:iCs/>
          <w:sz w:val="24"/>
          <w:szCs w:val="24"/>
        </w:rPr>
        <w:t xml:space="preserve"> 10cm</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 </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9</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Zwracamy się do Zamawiającego o potwierdzenie, że pobocza należy wykonać z kruszywa łamanego</w:t>
      </w:r>
      <w:proofErr w:type="gramStart"/>
      <w:r w:rsidRPr="00A66B77">
        <w:rPr>
          <w:rFonts w:ascii="Times New Roman" w:eastAsia="Times New Roman" w:hAnsi="Times New Roman" w:cs="Times New Roman"/>
          <w:i/>
          <w:iCs/>
          <w:sz w:val="24"/>
          <w:szCs w:val="24"/>
        </w:rPr>
        <w:t xml:space="preserve"> 0-31,5 C</w:t>
      </w:r>
      <w:proofErr w:type="gramEnd"/>
      <w:r w:rsidRPr="00A66B77">
        <w:rPr>
          <w:rFonts w:ascii="Times New Roman" w:eastAsia="Times New Roman" w:hAnsi="Times New Roman" w:cs="Times New Roman"/>
          <w:i/>
          <w:iCs/>
          <w:sz w:val="24"/>
          <w:szCs w:val="24"/>
        </w:rPr>
        <w:t>50/30.</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Odp.</w:t>
      </w:r>
      <w:r w:rsidRPr="00A66B77">
        <w:rPr>
          <w:rFonts w:ascii="Times New Roman" w:eastAsia="Times New Roman" w:hAnsi="Times New Roman" w:cs="Times New Roman"/>
          <w:b/>
          <w:bCs/>
          <w:sz w:val="24"/>
          <w:szCs w:val="24"/>
        </w:rPr>
        <w:t xml:space="preserve"> </w:t>
      </w:r>
      <w:r w:rsidRPr="00A66B77">
        <w:rPr>
          <w:rFonts w:ascii="Times New Roman" w:eastAsia="Times New Roman" w:hAnsi="Times New Roman" w:cs="Times New Roman"/>
          <w:b/>
          <w:bCs/>
          <w:i/>
          <w:iCs/>
          <w:sz w:val="24"/>
          <w:szCs w:val="24"/>
        </w:rPr>
        <w:t>pobocza wykonać z kruszywa łamanego</w:t>
      </w:r>
      <w:proofErr w:type="gramStart"/>
      <w:r w:rsidRPr="00A66B77">
        <w:rPr>
          <w:rFonts w:ascii="Times New Roman" w:eastAsia="Times New Roman" w:hAnsi="Times New Roman" w:cs="Times New Roman"/>
          <w:b/>
          <w:bCs/>
          <w:i/>
          <w:iCs/>
          <w:sz w:val="24"/>
          <w:szCs w:val="24"/>
        </w:rPr>
        <w:t xml:space="preserve"> 0-31,5 C</w:t>
      </w:r>
      <w:proofErr w:type="gramEnd"/>
      <w:r w:rsidRPr="00A66B77">
        <w:rPr>
          <w:rFonts w:ascii="Times New Roman" w:eastAsia="Times New Roman" w:hAnsi="Times New Roman" w:cs="Times New Roman"/>
          <w:b/>
          <w:bCs/>
          <w:i/>
          <w:iCs/>
          <w:sz w:val="24"/>
          <w:szCs w:val="24"/>
        </w:rPr>
        <w:t>50/30</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 </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10</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Zgodnie z przekrojem normalnym oraz przedmiarem robót konstrukcja jezdni głównej to:</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 warstwa ścieralna z betonu asfaltowego AC11S gr. 4cm</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 warstwa wiążąca z betonu asfaltowego AC16W gr. 5cm</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 warstwa kruszywa łamanego</w:t>
      </w:r>
      <w:proofErr w:type="gramStart"/>
      <w:r w:rsidRPr="00A66B77">
        <w:rPr>
          <w:rFonts w:ascii="Times New Roman" w:eastAsia="Times New Roman" w:hAnsi="Times New Roman" w:cs="Times New Roman"/>
          <w:i/>
          <w:iCs/>
          <w:sz w:val="24"/>
          <w:szCs w:val="24"/>
        </w:rPr>
        <w:t xml:space="preserve"> 0-31,5 </w:t>
      </w:r>
      <w:proofErr w:type="spellStart"/>
      <w:r w:rsidRPr="00A66B77">
        <w:rPr>
          <w:rFonts w:ascii="Times New Roman" w:eastAsia="Times New Roman" w:hAnsi="Times New Roman" w:cs="Times New Roman"/>
          <w:i/>
          <w:iCs/>
          <w:sz w:val="24"/>
          <w:szCs w:val="24"/>
        </w:rPr>
        <w:t>gr</w:t>
      </w:r>
      <w:proofErr w:type="spellEnd"/>
      <w:proofErr w:type="gramEnd"/>
      <w:r w:rsidRPr="00A66B77">
        <w:rPr>
          <w:rFonts w:ascii="Times New Roman" w:eastAsia="Times New Roman" w:hAnsi="Times New Roman" w:cs="Times New Roman"/>
          <w:i/>
          <w:iCs/>
          <w:sz w:val="24"/>
          <w:szCs w:val="24"/>
        </w:rPr>
        <w:t xml:space="preserve"> 10cm</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 istniejąca nawierzchnia</w:t>
      </w:r>
      <w:r w:rsidRPr="00A66B77">
        <w:rPr>
          <w:rFonts w:ascii="Times New Roman" w:eastAsia="Times New Roman" w:hAnsi="Times New Roman" w:cs="Times New Roman"/>
          <w:sz w:val="24"/>
          <w:szCs w:val="24"/>
        </w:rPr>
        <w:t xml:space="preserve"> </w:t>
      </w:r>
      <w:r w:rsidRPr="00A66B77">
        <w:rPr>
          <w:rFonts w:ascii="Times New Roman" w:eastAsia="Times New Roman" w:hAnsi="Times New Roman" w:cs="Times New Roman"/>
          <w:i/>
          <w:iCs/>
          <w:sz w:val="24"/>
          <w:szCs w:val="24"/>
        </w:rPr>
        <w:t> </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Opis techniczny i SWZ – pkt. 2 „Roboty nawierzchniowe” wskazują dodatkowo na wykonanie warstwy wyrównawczej z betonu asfaltowego AC22W o grubości 5cm na istniejącej nawierzchni z destruktu asfaltowego.</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Zwracamy się do Zamawiającego o potwierdzenie, że konstrukcję jezdni należy wykonać zgodnie z przekrojem normalnym i nie należy uwzględniać w wycenie oferty warstwy wyrównawczej z betonu asfaltowego AC22W. Jeżeli jednak należy wykonać warstwę wyrównawczą z betonu asfaltowego AC22W, zwracamy się o dodanie odpowiedniej pozycji przedmiarowej wraz z podaniem ilości i jednostki miary.</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Odp. Konstrukcję nawierzchni wykonać zgodnie z przekrojem normalnym i konstrukcyjnym.</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11</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 xml:space="preserve">Zwracamy się do Zamawiającego z pytaniem, czyją własnością zostają drzewa z wycinki? Jeżeli jest to własność Zamawiającego, prosimy o określenie miejsca i odległości </w:t>
      </w:r>
      <w:proofErr w:type="spellStart"/>
      <w:r w:rsidRPr="00A66B77">
        <w:rPr>
          <w:rFonts w:ascii="Times New Roman" w:eastAsia="Times New Roman" w:hAnsi="Times New Roman" w:cs="Times New Roman"/>
          <w:i/>
          <w:iCs/>
          <w:sz w:val="24"/>
          <w:szCs w:val="24"/>
        </w:rPr>
        <w:t>odwozu</w:t>
      </w:r>
      <w:proofErr w:type="spellEnd"/>
      <w:r w:rsidRPr="00A66B77">
        <w:rPr>
          <w:rFonts w:ascii="Times New Roman" w:eastAsia="Times New Roman" w:hAnsi="Times New Roman" w:cs="Times New Roman"/>
          <w:i/>
          <w:iCs/>
          <w:sz w:val="24"/>
          <w:szCs w:val="24"/>
        </w:rPr>
        <w:t xml:space="preserve"> materiału.</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i/>
          <w:iCs/>
          <w:sz w:val="24"/>
          <w:szCs w:val="24"/>
        </w:rPr>
        <w:t>Odp. Drzewa z wycinki zostają własnością Wykonawcy prac.</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Pytanie nr 12</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Pr="00A66B77"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i/>
          <w:iCs/>
          <w:sz w:val="24"/>
          <w:szCs w:val="24"/>
        </w:rPr>
        <w:t>Zwracamy się do Zamawiającego o potwierdzenie, że przy wycince drzew nie jest potrzebny nadzór ornitologiczny.</w:t>
      </w:r>
      <w:r w:rsidRPr="00A66B77">
        <w:rPr>
          <w:rFonts w:ascii="Times New Roman" w:eastAsia="Times New Roman" w:hAnsi="Times New Roman" w:cs="Times New Roman"/>
          <w:sz w:val="24"/>
          <w:szCs w:val="24"/>
        </w:rPr>
        <w:t xml:space="preserve"> </w:t>
      </w:r>
    </w:p>
    <w:p w:rsidR="002B0C94" w:rsidRPr="00A66B77" w:rsidRDefault="002B0C94" w:rsidP="002B0C94">
      <w:pPr>
        <w:spacing w:after="0" w:line="240" w:lineRule="auto"/>
        <w:rPr>
          <w:rFonts w:ascii="Times New Roman" w:eastAsia="Times New Roman" w:hAnsi="Times New Roman" w:cs="Times New Roman"/>
          <w:sz w:val="24"/>
          <w:szCs w:val="24"/>
        </w:rPr>
      </w:pPr>
    </w:p>
    <w:p w:rsidR="002B0C94" w:rsidRDefault="002B0C94" w:rsidP="002B0C94">
      <w:pPr>
        <w:spacing w:after="0" w:line="240" w:lineRule="auto"/>
        <w:rPr>
          <w:rFonts w:ascii="Times New Roman" w:eastAsia="Times New Roman" w:hAnsi="Times New Roman" w:cs="Times New Roman"/>
          <w:sz w:val="24"/>
          <w:szCs w:val="24"/>
        </w:rPr>
      </w:pPr>
      <w:r w:rsidRPr="00A66B77">
        <w:rPr>
          <w:rFonts w:ascii="Times New Roman" w:eastAsia="Times New Roman" w:hAnsi="Times New Roman" w:cs="Times New Roman"/>
          <w:b/>
          <w:bCs/>
          <w:sz w:val="24"/>
          <w:szCs w:val="24"/>
        </w:rPr>
        <w:t>Odp. Przy wycince drzew nie będzie potrzebny nadzór ornitologiczny.</w:t>
      </w:r>
      <w:r w:rsidRPr="00A66B77">
        <w:rPr>
          <w:rFonts w:ascii="Times New Roman" w:eastAsia="Times New Roman" w:hAnsi="Times New Roman" w:cs="Times New Roman"/>
          <w:sz w:val="24"/>
          <w:szCs w:val="24"/>
        </w:rPr>
        <w:t xml:space="preserve"> </w:t>
      </w:r>
    </w:p>
    <w:p w:rsidR="002B0C94" w:rsidRDefault="002B0C94" w:rsidP="002B0C94">
      <w:pPr>
        <w:spacing w:after="0" w:line="240" w:lineRule="auto"/>
        <w:rPr>
          <w:rFonts w:ascii="Times New Roman" w:eastAsia="Times New Roman" w:hAnsi="Times New Roman" w:cs="Times New Roman"/>
          <w:sz w:val="24"/>
          <w:szCs w:val="24"/>
        </w:rPr>
      </w:pPr>
    </w:p>
    <w:p w:rsidR="002B0C94" w:rsidRDefault="002B0C94" w:rsidP="002B0C94">
      <w:pPr>
        <w:spacing w:after="0" w:line="240" w:lineRule="auto"/>
        <w:rPr>
          <w:rFonts w:ascii="Times New Roman" w:eastAsia="Times New Roman" w:hAnsi="Times New Roman" w:cs="Times New Roman"/>
          <w:sz w:val="24"/>
          <w:szCs w:val="24"/>
        </w:rPr>
      </w:pPr>
    </w:p>
    <w:p w:rsidR="002B0C94" w:rsidRDefault="002B0C94" w:rsidP="002B0C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Pozostałe warunki i wymagania określone w SWZ pozostają bez zmian.</w:t>
      </w:r>
    </w:p>
    <w:p w:rsidR="002B0C94" w:rsidRDefault="002B0C94" w:rsidP="002B0C94">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Powyższe wyjaśnienia i zmiany są wiążące dla wszystkich wykonawców i stanowią integralną część SWZ.</w:t>
      </w:r>
    </w:p>
    <w:p w:rsidR="002B0C94" w:rsidRDefault="002B0C94" w:rsidP="002B0C94">
      <w:pPr>
        <w:spacing w:after="0" w:line="240" w:lineRule="auto"/>
        <w:rPr>
          <w:rFonts w:ascii="Times New Roman" w:eastAsia="Times New Roman" w:hAnsi="Times New Roman" w:cs="Times New Roman"/>
          <w:sz w:val="24"/>
          <w:szCs w:val="24"/>
        </w:rPr>
      </w:pPr>
    </w:p>
    <w:p w:rsidR="002B0C94" w:rsidRPr="00DE7B30" w:rsidRDefault="002B0C94" w:rsidP="002B0C94">
      <w:pPr>
        <w:spacing w:after="0" w:line="240" w:lineRule="auto"/>
        <w:rPr>
          <w:rFonts w:ascii="Times New Roman" w:eastAsia="Times New Roman" w:hAnsi="Times New Roman" w:cs="Times New Roman"/>
          <w:b/>
          <w:sz w:val="24"/>
          <w:szCs w:val="24"/>
        </w:rPr>
      </w:pPr>
      <w:r w:rsidRPr="00DE7B30">
        <w:rPr>
          <w:rFonts w:ascii="Times New Roman" w:eastAsia="Times New Roman" w:hAnsi="Times New Roman" w:cs="Times New Roman"/>
          <w:b/>
          <w:sz w:val="24"/>
          <w:szCs w:val="24"/>
        </w:rPr>
        <w:t xml:space="preserve">W załączeniu </w:t>
      </w:r>
      <w:r w:rsidRPr="00DE7B30">
        <w:rPr>
          <w:rFonts w:ascii="Times New Roman" w:eastAsia="Times New Roman" w:hAnsi="Times New Roman" w:cs="Times New Roman"/>
          <w:b/>
          <w:bCs/>
          <w:i/>
          <w:iCs/>
          <w:sz w:val="24"/>
          <w:szCs w:val="24"/>
        </w:rPr>
        <w:t>SST D-04.04.00</w:t>
      </w:r>
      <w:r>
        <w:rPr>
          <w:rFonts w:ascii="Times New Roman" w:eastAsia="Times New Roman" w:hAnsi="Times New Roman" w:cs="Times New Roman"/>
          <w:b/>
          <w:bCs/>
          <w:i/>
          <w:iCs/>
          <w:sz w:val="24"/>
          <w:szCs w:val="24"/>
        </w:rPr>
        <w:t>.</w:t>
      </w:r>
    </w:p>
    <w:p w:rsidR="002B0C94" w:rsidRPr="00A66B77" w:rsidRDefault="002B0C94" w:rsidP="002B0C94">
      <w:pPr>
        <w:spacing w:after="0" w:line="240" w:lineRule="auto"/>
        <w:rPr>
          <w:rFonts w:ascii="Times New Roman" w:eastAsia="Times New Roman" w:hAnsi="Times New Roman" w:cs="Times New Roman"/>
          <w:b/>
          <w:sz w:val="24"/>
          <w:szCs w:val="24"/>
        </w:rPr>
      </w:pPr>
    </w:p>
    <w:p w:rsidR="002B0C94" w:rsidRPr="00DE7B30" w:rsidRDefault="002B0C94" w:rsidP="002B0C94">
      <w:pPr>
        <w:pStyle w:val="Style8"/>
        <w:widowControl/>
        <w:spacing w:before="77"/>
        <w:ind w:left="5741"/>
        <w:jc w:val="both"/>
        <w:rPr>
          <w:rStyle w:val="FontStyle39"/>
          <w:rFonts w:ascii="Times New Roman" w:hAnsi="Times New Roman" w:cs="Times New Roman"/>
          <w:b/>
          <w:bCs/>
          <w:sz w:val="24"/>
        </w:rPr>
      </w:pPr>
      <w:r>
        <w:rPr>
          <w:rStyle w:val="FontStyle39"/>
          <w:rFonts w:ascii="Times New Roman" w:hAnsi="Times New Roman" w:cs="Times New Roman"/>
          <w:b/>
          <w:bCs/>
        </w:rPr>
        <w:t xml:space="preserve">  </w:t>
      </w:r>
      <w:r w:rsidRPr="00DE7B30">
        <w:rPr>
          <w:rStyle w:val="FontStyle39"/>
          <w:rFonts w:ascii="Times New Roman" w:hAnsi="Times New Roman" w:cs="Times New Roman"/>
          <w:b/>
          <w:bCs/>
          <w:sz w:val="24"/>
        </w:rPr>
        <w:t>Zatwierdzam:</w:t>
      </w:r>
    </w:p>
    <w:p w:rsidR="002B0C94" w:rsidRPr="00DE7B30" w:rsidRDefault="002B0C94" w:rsidP="002B0C94">
      <w:pPr>
        <w:pStyle w:val="Style8"/>
        <w:widowControl/>
        <w:spacing w:before="77"/>
        <w:ind w:left="5741"/>
        <w:jc w:val="both"/>
        <w:rPr>
          <w:rStyle w:val="FontStyle39"/>
          <w:rFonts w:ascii="Times New Roman" w:hAnsi="Times New Roman" w:cs="Times New Roman"/>
          <w:b/>
          <w:bCs/>
          <w:sz w:val="24"/>
        </w:rPr>
      </w:pPr>
    </w:p>
    <w:p w:rsidR="002B0C94" w:rsidRPr="00DE7B30" w:rsidRDefault="002B0C94" w:rsidP="002B0C94">
      <w:pPr>
        <w:pStyle w:val="Style8"/>
        <w:widowControl/>
        <w:spacing w:before="77"/>
        <w:jc w:val="both"/>
        <w:rPr>
          <w:rStyle w:val="FontStyle39"/>
          <w:rFonts w:ascii="Times New Roman" w:hAnsi="Times New Roman" w:cs="Times New Roman"/>
          <w:sz w:val="24"/>
        </w:rPr>
      </w:pPr>
      <w:r w:rsidRPr="00DE7B30">
        <w:rPr>
          <w:rStyle w:val="FontStyle39"/>
          <w:rFonts w:ascii="Times New Roman" w:hAnsi="Times New Roman" w:cs="Times New Roman"/>
          <w:sz w:val="24"/>
        </w:rPr>
        <w:t xml:space="preserve">                                                                                    </w:t>
      </w:r>
      <w:proofErr w:type="gramStart"/>
      <w:r w:rsidRPr="00DE7B30">
        <w:rPr>
          <w:rStyle w:val="FontStyle39"/>
          <w:rFonts w:ascii="Times New Roman" w:hAnsi="Times New Roman" w:cs="Times New Roman"/>
          <w:sz w:val="24"/>
        </w:rPr>
        <w:t>WÓJT  GMINY</w:t>
      </w:r>
      <w:proofErr w:type="gramEnd"/>
      <w:r w:rsidRPr="00DE7B30">
        <w:rPr>
          <w:rStyle w:val="FontStyle39"/>
          <w:rFonts w:ascii="Times New Roman" w:hAnsi="Times New Roman" w:cs="Times New Roman"/>
          <w:sz w:val="24"/>
        </w:rPr>
        <w:t xml:space="preserve"> MRĄGOWO</w:t>
      </w:r>
    </w:p>
    <w:p w:rsidR="002B0C94" w:rsidRPr="00DE7B30" w:rsidRDefault="002B0C94" w:rsidP="002B0C94">
      <w:pPr>
        <w:pStyle w:val="Style8"/>
        <w:widowControl/>
        <w:spacing w:before="77"/>
        <w:jc w:val="both"/>
        <w:rPr>
          <w:rStyle w:val="FontStyle39"/>
          <w:rFonts w:ascii="Times New Roman" w:hAnsi="Times New Roman" w:cs="Times New Roman"/>
          <w:sz w:val="24"/>
        </w:rPr>
      </w:pPr>
    </w:p>
    <w:p w:rsidR="002B0C94" w:rsidRPr="00DE7B30" w:rsidRDefault="002B0C94" w:rsidP="002B0C94">
      <w:pPr>
        <w:pStyle w:val="Style8"/>
        <w:widowControl/>
        <w:spacing w:before="77"/>
        <w:jc w:val="both"/>
        <w:rPr>
          <w:rStyle w:val="FontStyle39"/>
          <w:rFonts w:ascii="Times New Roman" w:hAnsi="Times New Roman" w:cs="Times New Roman"/>
          <w:sz w:val="24"/>
        </w:rPr>
      </w:pPr>
      <w:r w:rsidRPr="00DE7B30">
        <w:rPr>
          <w:rStyle w:val="FontStyle39"/>
          <w:rFonts w:ascii="Times New Roman" w:hAnsi="Times New Roman" w:cs="Times New Roman"/>
          <w:sz w:val="24"/>
        </w:rPr>
        <w:t xml:space="preserve">                                                                                        (…) PIOTR PIERCEWICZ</w:t>
      </w:r>
    </w:p>
    <w:p w:rsidR="002B0C94" w:rsidRDefault="002B0C94" w:rsidP="002B0C94"/>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p>
    <w:p w:rsidR="002B0C94" w:rsidRDefault="002B0C94" w:rsidP="00FB480A">
      <w:pPr>
        <w:pStyle w:val="Standardowytekst"/>
        <w:jc w:val="center"/>
        <w:rPr>
          <w:b/>
          <w:sz w:val="28"/>
        </w:rPr>
      </w:pPr>
      <w:r>
        <w:rPr>
          <w:b/>
          <w:sz w:val="28"/>
        </w:rPr>
        <w:t>ZAŁĄCZNIK DO ZAWIADOMIENIA Zamawiającego z dnia 01.12.2021r.</w:t>
      </w:r>
    </w:p>
    <w:p w:rsidR="002B0C94" w:rsidRDefault="002B0C94" w:rsidP="00FB480A">
      <w:pPr>
        <w:pStyle w:val="Standardowytekst"/>
        <w:jc w:val="center"/>
        <w:rPr>
          <w:b/>
          <w:sz w:val="28"/>
        </w:rPr>
      </w:pPr>
    </w:p>
    <w:p w:rsidR="002B0C94" w:rsidRDefault="002B0C94" w:rsidP="00FB480A">
      <w:pPr>
        <w:pStyle w:val="Standardowytekst"/>
        <w:jc w:val="center"/>
        <w:rPr>
          <w:b/>
          <w:sz w:val="28"/>
        </w:rPr>
      </w:pPr>
      <w:r w:rsidRPr="00DE7B30">
        <w:rPr>
          <w:b/>
          <w:bCs/>
          <w:i/>
          <w:iCs/>
          <w:sz w:val="24"/>
          <w:szCs w:val="24"/>
        </w:rPr>
        <w:t>SST D-04.04.00</w:t>
      </w:r>
      <w:r>
        <w:rPr>
          <w:b/>
          <w:bCs/>
          <w:i/>
          <w:iCs/>
          <w:sz w:val="24"/>
          <w:szCs w:val="24"/>
        </w:rPr>
        <w:t>.</w:t>
      </w:r>
    </w:p>
    <w:p w:rsidR="00FB480A" w:rsidRDefault="00FB480A" w:rsidP="00FB480A">
      <w:pPr>
        <w:pStyle w:val="Standardowytekst"/>
        <w:jc w:val="center"/>
        <w:rPr>
          <w:b/>
        </w:rPr>
      </w:pPr>
      <w:r>
        <w:rPr>
          <w:b/>
        </w:rPr>
        <w:t xml:space="preserve">D-04.04.00 </w:t>
      </w:r>
      <w:proofErr w:type="gramStart"/>
      <w:r>
        <w:rPr>
          <w:b/>
        </w:rPr>
        <w:t>PODBUDOWA  Z</w:t>
      </w:r>
      <w:proofErr w:type="gramEnd"/>
      <w:r>
        <w:rPr>
          <w:b/>
        </w:rPr>
        <w:t xml:space="preserve">  KRUSZYW.  WYMAGANIA OGÓLNE</w:t>
      </w:r>
    </w:p>
    <w:p w:rsidR="00FB480A" w:rsidRDefault="00FB480A" w:rsidP="00FB480A">
      <w:pPr>
        <w:pStyle w:val="Nagwek1"/>
        <w:spacing w:before="0" w:after="0"/>
        <w:ind w:left="357"/>
        <w:jc w:val="left"/>
        <w:rPr>
          <w:rFonts w:eastAsia="Times New Roman"/>
          <w:caps w:val="0"/>
          <w:smallCaps/>
        </w:rPr>
      </w:pPr>
    </w:p>
    <w:p w:rsidR="00FB480A" w:rsidRDefault="00FB480A" w:rsidP="00FB480A">
      <w:bookmarkStart w:id="0" w:name="_1._WSTĘP_4"/>
      <w:bookmarkEnd w:id="0"/>
    </w:p>
    <w:p w:rsidR="00FB480A" w:rsidRDefault="00FB480A" w:rsidP="00FB480A">
      <w:pPr>
        <w:pStyle w:val="Nagwek1"/>
        <w:rPr>
          <w:rFonts w:eastAsia="Times New Roman"/>
          <w:color w:val="000080"/>
        </w:rPr>
      </w:pPr>
      <w:bookmarkStart w:id="1" w:name="_1._WSTĘP"/>
      <w:bookmarkEnd w:id="1"/>
      <w:r>
        <w:rPr>
          <w:rFonts w:eastAsia="Times New Roman"/>
          <w:color w:val="000080"/>
        </w:rPr>
        <w:t>1. WSTĘP</w:t>
      </w:r>
    </w:p>
    <w:p w:rsidR="00FB480A" w:rsidRDefault="00FB480A" w:rsidP="00FB480A">
      <w:pPr>
        <w:pStyle w:val="Nagwek2"/>
        <w:rPr>
          <w:rFonts w:eastAsia="Times New Roman"/>
        </w:rPr>
      </w:pPr>
      <w:bookmarkStart w:id="2" w:name="_Toc405704473"/>
      <w:bookmarkStart w:id="3" w:name="_Toc405780134"/>
      <w:bookmarkStart w:id="4" w:name="_Toc406295846"/>
      <w:bookmarkStart w:id="5" w:name="_Toc406913835"/>
      <w:bookmarkStart w:id="6" w:name="_Toc406914080"/>
      <w:bookmarkStart w:id="7" w:name="_Toc406914738"/>
      <w:bookmarkStart w:id="8" w:name="_Toc406915316"/>
      <w:bookmarkStart w:id="9" w:name="_Toc406984009"/>
      <w:bookmarkStart w:id="10" w:name="_Toc406984156"/>
      <w:bookmarkStart w:id="11" w:name="_Toc406984347"/>
      <w:bookmarkStart w:id="12" w:name="_Toc407069555"/>
      <w:bookmarkStart w:id="13" w:name="_Toc407081520"/>
      <w:bookmarkStart w:id="14" w:name="_Toc407083319"/>
      <w:bookmarkStart w:id="15" w:name="_Toc407084153"/>
      <w:bookmarkStart w:id="16" w:name="_Toc407085272"/>
      <w:bookmarkStart w:id="17" w:name="_Toc407085415"/>
      <w:bookmarkStart w:id="18" w:name="_Toc407085558"/>
      <w:bookmarkStart w:id="19" w:name="_Toc407086006"/>
      <w:r>
        <w:rPr>
          <w:rFonts w:eastAsia="Times New Roman"/>
        </w:rPr>
        <w:t>1.1. Przedmiot OST</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p w:rsidR="00FB480A" w:rsidRDefault="00FB480A" w:rsidP="00FB480A">
      <w:pPr>
        <w:rPr>
          <w:rFonts w:eastAsia="Times New Roman"/>
        </w:rPr>
      </w:pPr>
      <w:r>
        <w:tab/>
        <w:t xml:space="preserve">Przedmiotem niniejszej ogólnej specyfikacji technicznej (OST) są wymagania ogólne dotyczące wykonania i odbioru robót związanych z wykonywaniem podbudowy z kruszyw stabilizowanych </w:t>
      </w:r>
      <w:proofErr w:type="gramStart"/>
      <w:r>
        <w:t>mechanicznie  w</w:t>
      </w:r>
      <w:proofErr w:type="gramEnd"/>
      <w:r>
        <w:t xml:space="preserve"> ramach przebudowy odcinków dróg gminnych nr 169052N i 169053N w </w:t>
      </w:r>
      <w:proofErr w:type="spellStart"/>
      <w:r>
        <w:t>msc.Użranki</w:t>
      </w:r>
      <w:proofErr w:type="spellEnd"/>
      <w:r>
        <w:t>.</w:t>
      </w:r>
    </w:p>
    <w:p w:rsidR="00FB480A" w:rsidRDefault="00FB480A" w:rsidP="00FB480A">
      <w:pPr>
        <w:pStyle w:val="Nagwek2"/>
        <w:rPr>
          <w:rFonts w:eastAsia="Times New Roman"/>
        </w:rPr>
      </w:pPr>
      <w:bookmarkStart w:id="20" w:name="_Toc405704474"/>
      <w:bookmarkStart w:id="21" w:name="_Toc405780135"/>
      <w:bookmarkStart w:id="22" w:name="_Toc406295847"/>
      <w:bookmarkStart w:id="23" w:name="_Toc406913836"/>
      <w:bookmarkStart w:id="24" w:name="_Toc406914081"/>
      <w:bookmarkStart w:id="25" w:name="_Toc406914739"/>
      <w:bookmarkStart w:id="26" w:name="_Toc406915317"/>
      <w:bookmarkStart w:id="27" w:name="_Toc406984010"/>
      <w:bookmarkStart w:id="28" w:name="_Toc406984157"/>
      <w:bookmarkStart w:id="29" w:name="_Toc406984348"/>
      <w:bookmarkStart w:id="30" w:name="_Toc407069556"/>
      <w:bookmarkStart w:id="31" w:name="_Toc407081521"/>
      <w:bookmarkStart w:id="32" w:name="_Toc407083320"/>
      <w:bookmarkStart w:id="33" w:name="_Toc407084154"/>
      <w:bookmarkStart w:id="34" w:name="_Toc407085273"/>
      <w:bookmarkStart w:id="35" w:name="_Toc407085416"/>
      <w:bookmarkStart w:id="36" w:name="_Toc407085559"/>
      <w:bookmarkStart w:id="37" w:name="_Toc407086007"/>
      <w:r>
        <w:rPr>
          <w:rFonts w:eastAsia="Times New Roman"/>
        </w:rPr>
        <w:t>1.2. Zakres stosowania OST</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p w:rsidR="00FB480A" w:rsidRDefault="00FB480A" w:rsidP="00FB480A">
      <w:pPr>
        <w:rPr>
          <w:rFonts w:eastAsia="Times New Roman"/>
        </w:rPr>
      </w:pPr>
      <w:r>
        <w:tab/>
        <w:t xml:space="preserve">Ogólna specyfikacja techniczna (OST) stanowi obowiązującą podstawę opracowania szczegółowej specyfikacji technicznej (SST) </w:t>
      </w:r>
      <w:proofErr w:type="gramStart"/>
      <w:r>
        <w:t>stosowanej jako</w:t>
      </w:r>
      <w:proofErr w:type="gramEnd"/>
      <w:r>
        <w:t xml:space="preserve"> dokument przetargowy i kontraktowy </w:t>
      </w:r>
      <w:proofErr w:type="spellStart"/>
      <w:r>
        <w:t>przyi</w:t>
      </w:r>
      <w:proofErr w:type="spellEnd"/>
      <w:r>
        <w:t xml:space="preserve"> realizacji robót jak w pkt.1.1.</w:t>
      </w:r>
    </w:p>
    <w:p w:rsidR="00FB480A" w:rsidRDefault="00FB480A" w:rsidP="00FB480A">
      <w:r>
        <w:tab/>
      </w:r>
    </w:p>
    <w:p w:rsidR="00FB480A" w:rsidRDefault="00FB480A" w:rsidP="00FB480A">
      <w:pPr>
        <w:pStyle w:val="Nagwek2"/>
        <w:rPr>
          <w:rFonts w:eastAsia="Times New Roman"/>
        </w:rPr>
      </w:pPr>
      <w:bookmarkStart w:id="38" w:name="_Toc405704475"/>
      <w:bookmarkStart w:id="39" w:name="_Toc405780136"/>
      <w:bookmarkStart w:id="40" w:name="_Toc406295848"/>
      <w:bookmarkStart w:id="41" w:name="_Toc406913837"/>
      <w:bookmarkStart w:id="42" w:name="_Toc406914082"/>
      <w:bookmarkStart w:id="43" w:name="_Toc406914740"/>
      <w:bookmarkStart w:id="44" w:name="_Toc406915318"/>
      <w:bookmarkStart w:id="45" w:name="_Toc406984011"/>
      <w:bookmarkStart w:id="46" w:name="_Toc406984158"/>
      <w:bookmarkStart w:id="47" w:name="_Toc406984349"/>
      <w:bookmarkStart w:id="48" w:name="_Toc407069557"/>
      <w:bookmarkStart w:id="49" w:name="_Toc407081522"/>
      <w:bookmarkStart w:id="50" w:name="_Toc407083321"/>
      <w:bookmarkStart w:id="51" w:name="_Toc407084155"/>
      <w:bookmarkStart w:id="52" w:name="_Toc407085274"/>
      <w:bookmarkStart w:id="53" w:name="_Toc407085417"/>
      <w:bookmarkStart w:id="54" w:name="_Toc407085560"/>
      <w:bookmarkStart w:id="55" w:name="_Toc407086008"/>
      <w:r>
        <w:rPr>
          <w:rFonts w:eastAsia="Times New Roman"/>
        </w:rPr>
        <w:t>1.3. Zakres robót objętych OST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p>
    <w:p w:rsidR="00FB480A" w:rsidRDefault="00FB480A" w:rsidP="00FB480A">
      <w:pPr>
        <w:rPr>
          <w:rFonts w:eastAsia="Times New Roman"/>
        </w:rPr>
      </w:pPr>
      <w:r>
        <w:tab/>
        <w:t xml:space="preserve">Ustalenia zawarte w niniejszej specyfikacji dotyczą zasad prowadzenia robót związanych z wykonywaniem podbudów z kruszyw stabilizowanych mechanicznie wg </w:t>
      </w:r>
      <w:proofErr w:type="gramStart"/>
      <w:r>
        <w:t>PN-S-06102 [21]  i</w:t>
      </w:r>
      <w:proofErr w:type="gramEnd"/>
      <w:r>
        <w:t xml:space="preserve"> obejmują OST:</w:t>
      </w:r>
    </w:p>
    <w:p w:rsidR="00FB480A" w:rsidRDefault="00FB480A" w:rsidP="00FB480A">
      <w:r>
        <w:t>D-04.04.01 Podbudowa z kruszywa naturalnego stabilizowanego mechanicznie,</w:t>
      </w:r>
    </w:p>
    <w:p w:rsidR="00FB480A" w:rsidRDefault="00FB480A" w:rsidP="00FB480A">
      <w:r>
        <w:t>D-04.04.02 Podbudowa z kruszywa łamanego stabilizowanego mechanicznie,</w:t>
      </w:r>
    </w:p>
    <w:p w:rsidR="00FB480A" w:rsidRDefault="00FB480A" w:rsidP="00FB480A">
      <w:r>
        <w:t>D-04.04.03 Podbudowa z żużla wielkopiecowego stabilizowanego mechanicznie.</w:t>
      </w:r>
    </w:p>
    <w:p w:rsidR="00FB480A" w:rsidRDefault="00FB480A" w:rsidP="00FB480A">
      <w:r>
        <w:tab/>
        <w:t>Podbudowę z kruszyw stabilizowanych mechanicznie wykonuje się, zgodnie z ustaleniami podanymi w dokumentacji projektowej, jako podbudowę pomocniczą i podbudowę zasadniczą wg Katalogu typowych konstrukcji nawierzchni podatnych i półsztywnych [31].</w:t>
      </w:r>
    </w:p>
    <w:p w:rsidR="00FB480A" w:rsidRDefault="00FB480A" w:rsidP="00FB480A">
      <w:pPr>
        <w:pStyle w:val="Nagwek2"/>
        <w:rPr>
          <w:rFonts w:eastAsia="Times New Roman"/>
        </w:rPr>
      </w:pPr>
      <w:bookmarkStart w:id="56" w:name="_Toc405704476"/>
      <w:bookmarkStart w:id="57" w:name="_Toc405780137"/>
      <w:bookmarkStart w:id="58" w:name="_Toc406295849"/>
      <w:bookmarkStart w:id="59" w:name="_Toc406913838"/>
      <w:bookmarkStart w:id="60" w:name="_Toc406914083"/>
      <w:bookmarkStart w:id="61" w:name="_Toc406914741"/>
      <w:bookmarkStart w:id="62" w:name="_Toc406915319"/>
      <w:bookmarkStart w:id="63" w:name="_Toc406984012"/>
      <w:bookmarkStart w:id="64" w:name="_Toc406984159"/>
      <w:bookmarkStart w:id="65" w:name="_Toc406984350"/>
      <w:bookmarkStart w:id="66" w:name="_Toc407069558"/>
      <w:bookmarkStart w:id="67" w:name="_Toc407081523"/>
      <w:bookmarkStart w:id="68" w:name="_Toc407083322"/>
      <w:bookmarkStart w:id="69" w:name="_Toc407084156"/>
      <w:bookmarkStart w:id="70" w:name="_Toc407085275"/>
      <w:bookmarkStart w:id="71" w:name="_Toc407085418"/>
      <w:bookmarkStart w:id="72" w:name="_Toc407085561"/>
      <w:bookmarkStart w:id="73" w:name="_Toc407086009"/>
      <w:r>
        <w:rPr>
          <w:rFonts w:eastAsia="Times New Roman"/>
        </w:rPr>
        <w:t>1.4. Określenia podstawowe</w:t>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p>
    <w:p w:rsidR="00FB480A" w:rsidRDefault="00FB480A" w:rsidP="00FB480A">
      <w:pPr>
        <w:rPr>
          <w:rFonts w:eastAsia="Times New Roman"/>
        </w:rPr>
      </w:pPr>
      <w:r>
        <w:rPr>
          <w:b/>
        </w:rPr>
        <w:t xml:space="preserve">1.4.1. </w:t>
      </w:r>
      <w:r>
        <w:t>Stabilizacja mechaniczna - proces technologiczny, polegający na odpowiednim zagęszczeniu w optymalnej wilgotności kruszywa o właściwie dobranym uziarnieniu.</w:t>
      </w:r>
    </w:p>
    <w:p w:rsidR="00FB480A" w:rsidRDefault="00FB480A" w:rsidP="00FB480A">
      <w:pPr>
        <w:spacing w:before="120"/>
      </w:pPr>
      <w:r>
        <w:rPr>
          <w:b/>
        </w:rPr>
        <w:t xml:space="preserve">1.4.2. </w:t>
      </w:r>
      <w:r>
        <w:t>Pozostałe</w:t>
      </w:r>
      <w:r>
        <w:rPr>
          <w:b/>
        </w:rPr>
        <w:t xml:space="preserve"> </w:t>
      </w:r>
      <w:r>
        <w:t xml:space="preserve">określenia podstawowe są zgodne z obowiązującymi, odpowiednimi polskimi normami oraz z definicjami podanymi w OST D-M-00.00.00 „Wymagania ogólne” </w:t>
      </w:r>
      <w:proofErr w:type="spellStart"/>
      <w:r>
        <w:t>pkt</w:t>
      </w:r>
      <w:proofErr w:type="spellEnd"/>
      <w:r>
        <w:t xml:space="preserve"> 1.4 oraz w OST dotyczących poszczególnych rodzajów podbudów z kruszyw stabilizowanych mechanicznie:</w:t>
      </w:r>
    </w:p>
    <w:p w:rsidR="00FB480A" w:rsidRDefault="00FB480A" w:rsidP="00FB480A">
      <w:r>
        <w:t>D-04.04.01 Podbudowa z kruszywa naturalnego stabilizowanego mechanicznie,</w:t>
      </w:r>
    </w:p>
    <w:p w:rsidR="00FB480A" w:rsidRDefault="00FB480A" w:rsidP="00FB480A">
      <w:r>
        <w:t>D-04.04.02 Podbudowa z kruszywa łamanego stabilizowanego mechanicznie,</w:t>
      </w:r>
    </w:p>
    <w:p w:rsidR="00FB480A" w:rsidRDefault="00FB480A" w:rsidP="00FB480A">
      <w:r>
        <w:t>D-04.04.03 Podbudowa z żużla wielkopiecowego stabilizowanego mechanicznie.</w:t>
      </w:r>
    </w:p>
    <w:p w:rsidR="00FB480A" w:rsidRDefault="00FB480A" w:rsidP="00FB480A">
      <w:pPr>
        <w:pStyle w:val="Nagwek2"/>
        <w:rPr>
          <w:rFonts w:eastAsia="Times New Roman"/>
        </w:rPr>
      </w:pPr>
      <w:bookmarkStart w:id="74" w:name="_Toc405704477"/>
      <w:bookmarkStart w:id="75" w:name="_Toc405780138"/>
      <w:bookmarkStart w:id="76" w:name="_Toc406295850"/>
      <w:bookmarkStart w:id="77" w:name="_Toc406913839"/>
      <w:bookmarkStart w:id="78" w:name="_Toc406914084"/>
      <w:bookmarkStart w:id="79" w:name="_Toc406914742"/>
      <w:bookmarkStart w:id="80" w:name="_Toc406915320"/>
      <w:bookmarkStart w:id="81" w:name="_Toc406984013"/>
      <w:bookmarkStart w:id="82" w:name="_Toc406984160"/>
      <w:bookmarkStart w:id="83" w:name="_Toc406984351"/>
      <w:bookmarkStart w:id="84" w:name="_Toc407069559"/>
      <w:bookmarkStart w:id="85" w:name="_Toc407081524"/>
      <w:bookmarkStart w:id="86" w:name="_Toc407083323"/>
      <w:bookmarkStart w:id="87" w:name="_Toc407084157"/>
      <w:bookmarkStart w:id="88" w:name="_Toc407085276"/>
      <w:bookmarkStart w:id="89" w:name="_Toc407085419"/>
      <w:bookmarkStart w:id="90" w:name="_Toc407085562"/>
      <w:bookmarkStart w:id="91" w:name="_Toc407086010"/>
      <w:r>
        <w:rPr>
          <w:rFonts w:eastAsia="Times New Roman"/>
        </w:rPr>
        <w:t>1.5. Ogólne wymagania dotyczące robót</w:t>
      </w:r>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p>
    <w:p w:rsidR="00FB480A" w:rsidRDefault="00FB480A" w:rsidP="00FB480A">
      <w:pPr>
        <w:pStyle w:val="tekstost"/>
      </w:pPr>
      <w:r>
        <w:tab/>
        <w:t xml:space="preserve">Ogólne wymagania dotyczące robót podano w OST D-M-00.00.00 „Wymagania ogólne” </w:t>
      </w:r>
      <w:proofErr w:type="spellStart"/>
      <w:r>
        <w:t>pkt</w:t>
      </w:r>
      <w:proofErr w:type="spellEnd"/>
      <w:r>
        <w:t xml:space="preserve"> 1.5.</w:t>
      </w:r>
    </w:p>
    <w:p w:rsidR="00FB480A" w:rsidRDefault="00FB480A" w:rsidP="00FB480A">
      <w:pPr>
        <w:pStyle w:val="Nagwek1"/>
        <w:rPr>
          <w:rFonts w:eastAsia="Times New Roman"/>
          <w:color w:val="000080"/>
        </w:rPr>
      </w:pPr>
      <w:bookmarkStart w:id="92" w:name="_2._materiały"/>
      <w:bookmarkEnd w:id="92"/>
      <w:r>
        <w:rPr>
          <w:rFonts w:eastAsia="Times New Roman"/>
          <w:color w:val="000080"/>
        </w:rPr>
        <w:lastRenderedPageBreak/>
        <w:t>2. MATERIAŁY</w:t>
      </w:r>
    </w:p>
    <w:p w:rsidR="00FB480A" w:rsidRDefault="00FB480A" w:rsidP="00FB480A">
      <w:pPr>
        <w:pStyle w:val="Nagwek2"/>
        <w:rPr>
          <w:rFonts w:eastAsia="Times New Roman"/>
        </w:rPr>
      </w:pPr>
      <w:r>
        <w:rPr>
          <w:rFonts w:eastAsia="Times New Roman"/>
        </w:rPr>
        <w:t>2.1. Ogólne wymagania dotyczące materiałów</w:t>
      </w:r>
    </w:p>
    <w:p w:rsidR="00FB480A" w:rsidRDefault="00FB480A" w:rsidP="00FB480A">
      <w:pPr>
        <w:rPr>
          <w:rFonts w:eastAsia="Times New Roman"/>
        </w:rPr>
      </w:pPr>
      <w:r>
        <w:tab/>
        <w:t xml:space="preserve">Ogólne wymagania dotyczące materiałów, ich pozyskiwania i składowania, podano w OST D-M-00.00.00 „Wymagania ogólne” </w:t>
      </w:r>
      <w:proofErr w:type="spellStart"/>
      <w:r>
        <w:t>pkt</w:t>
      </w:r>
      <w:proofErr w:type="spellEnd"/>
      <w:r>
        <w:t xml:space="preserve"> 2.</w:t>
      </w:r>
    </w:p>
    <w:p w:rsidR="00FB480A" w:rsidRDefault="00FB480A" w:rsidP="00FB480A">
      <w:pPr>
        <w:pStyle w:val="Nagwek2"/>
        <w:rPr>
          <w:rFonts w:eastAsia="Times New Roman"/>
        </w:rPr>
      </w:pPr>
      <w:r>
        <w:rPr>
          <w:rFonts w:eastAsia="Times New Roman"/>
        </w:rPr>
        <w:t>2.2. Rodzaje materiałów</w:t>
      </w:r>
    </w:p>
    <w:p w:rsidR="00FB480A" w:rsidRDefault="00FB480A" w:rsidP="00FB480A">
      <w:pPr>
        <w:rPr>
          <w:rFonts w:eastAsia="Times New Roman"/>
        </w:rPr>
      </w:pPr>
      <w:r>
        <w:tab/>
        <w:t>Materiały stosowane do wykonania podbudów z kruszyw stabilizowanych mechanicznie podano w OST dotyczących poszczególnych rodzajów podbudów:</w:t>
      </w:r>
    </w:p>
    <w:p w:rsidR="00FB480A" w:rsidRDefault="00FB480A" w:rsidP="00FB480A">
      <w:r>
        <w:t>D-04.04.01 Podbudowa z kruszywa naturalnego stabilizowanego mechanicznie,</w:t>
      </w:r>
    </w:p>
    <w:p w:rsidR="00FB480A" w:rsidRDefault="00FB480A" w:rsidP="00FB480A">
      <w:r>
        <w:t>D-04.04.02 Podbudowa z kruszywa łamanego stabilizowanego mechanicznie,</w:t>
      </w:r>
    </w:p>
    <w:p w:rsidR="00FB480A" w:rsidRDefault="00FB480A" w:rsidP="00FB480A">
      <w:r>
        <w:t>D-04.04.03 Podbudowa z żużla wielkopiecowego stabilizowanego mechanicznie.</w:t>
      </w:r>
    </w:p>
    <w:p w:rsidR="00FB480A" w:rsidRDefault="00FB480A" w:rsidP="00FB480A">
      <w:pPr>
        <w:pStyle w:val="Nagwek2"/>
        <w:rPr>
          <w:rFonts w:eastAsia="Times New Roman"/>
        </w:rPr>
      </w:pPr>
      <w:r>
        <w:rPr>
          <w:rFonts w:eastAsia="Times New Roman"/>
        </w:rPr>
        <w:t>2.3. Wymagania dla materiałów</w:t>
      </w:r>
    </w:p>
    <w:p w:rsidR="00FB480A" w:rsidRDefault="00FB480A" w:rsidP="00FB480A">
      <w:pPr>
        <w:spacing w:after="120"/>
        <w:rPr>
          <w:rFonts w:eastAsia="Times New Roman"/>
        </w:rPr>
      </w:pPr>
      <w:r>
        <w:rPr>
          <w:b/>
        </w:rPr>
        <w:t xml:space="preserve">2.3.1. </w:t>
      </w:r>
      <w:r>
        <w:t>Uziarnienie kruszywa</w:t>
      </w:r>
    </w:p>
    <w:p w:rsidR="00FB480A" w:rsidRDefault="00FB480A" w:rsidP="00FB480A">
      <w:r>
        <w:tab/>
        <w:t>Krzywa uziarnienia kruszywa, określona według PN-B-06714-15 [3] powinna leżeć między krzywymi granicznymi pól dobrego uziarnienia podanymi na rysunku 1.</w:t>
      </w:r>
    </w:p>
    <w:p w:rsidR="00FB480A" w:rsidRDefault="00FB480A" w:rsidP="00FB480A"/>
    <w:p w:rsidR="00FB480A" w:rsidRDefault="00FB480A" w:rsidP="00FB480A">
      <w:pPr>
        <w:spacing w:before="120"/>
      </w:pPr>
      <w:r>
        <w:rPr>
          <w:noProof/>
        </w:rPr>
        <w:drawing>
          <wp:anchor distT="0" distB="0" distL="114300" distR="114300" simplePos="0" relativeHeight="251659264" behindDoc="0" locked="0" layoutInCell="1" allowOverlap="0">
            <wp:simplePos x="0" y="0"/>
            <wp:positionH relativeFrom="column">
              <wp:align>left</wp:align>
            </wp:positionH>
            <wp:positionV relativeFrom="paragraph">
              <wp:align>top</wp:align>
            </wp:positionV>
            <wp:extent cx="4714875" cy="3124200"/>
            <wp:effectExtent l="19050" t="0" r="9525" b="0"/>
            <wp:wrapTopAndBottom/>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srcRect/>
                    <a:stretch>
                      <a:fillRect/>
                    </a:stretch>
                  </pic:blipFill>
                  <pic:spPr bwMode="auto">
                    <a:xfrm>
                      <a:off x="0" y="0"/>
                      <a:ext cx="4714875" cy="3124200"/>
                    </a:xfrm>
                    <a:prstGeom prst="rect">
                      <a:avLst/>
                    </a:prstGeom>
                    <a:noFill/>
                  </pic:spPr>
                </pic:pic>
              </a:graphicData>
            </a:graphic>
          </wp:anchor>
        </w:drawing>
      </w:r>
      <w:r>
        <w:t>Rysunek 1. Pole dobrego uziarnienia kruszyw przeznaczonych na podbudowy wykonywane metodą stabilizacji mechanicznej</w:t>
      </w:r>
    </w:p>
    <w:p w:rsidR="00FB480A" w:rsidRDefault="00FB480A" w:rsidP="00FB480A">
      <w:pPr>
        <w:ind w:left="993"/>
      </w:pPr>
      <w:proofErr w:type="gramStart"/>
      <w:r>
        <w:t>1-2  kruszywo</w:t>
      </w:r>
      <w:proofErr w:type="gramEnd"/>
      <w:r>
        <w:t xml:space="preserve"> na podbudowę zasadniczą (górną warstwę) lub podbudowę jednowarstwową</w:t>
      </w:r>
    </w:p>
    <w:p w:rsidR="00FB480A" w:rsidRDefault="00FB480A" w:rsidP="00FB480A">
      <w:pPr>
        <w:ind w:left="993"/>
      </w:pPr>
      <w:proofErr w:type="gramStart"/>
      <w:r>
        <w:t>1-3  kruszywo</w:t>
      </w:r>
      <w:proofErr w:type="gramEnd"/>
      <w:r>
        <w:t xml:space="preserve"> na podbudowę pomocniczą (dolną warstwę)</w:t>
      </w:r>
    </w:p>
    <w:p w:rsidR="00FB480A" w:rsidRDefault="00FB480A" w:rsidP="00FB480A"/>
    <w:p w:rsidR="00FB480A" w:rsidRDefault="00FB480A" w:rsidP="00FB480A"/>
    <w:p w:rsidR="00FB480A" w:rsidRDefault="00FB480A" w:rsidP="00FB480A">
      <w:r>
        <w:tab/>
        <w:t>Krzywa uziarnienia kruszywa powinna być ciągła i nie może przebiegać od dolnej krzywej granicznej uziarnienia do górnej krzywej granicznej uziarnienia na sąsiednich sitach. Wymiar największego ziarna kruszywa nie może przekraczać 2/3 grubości warstwy układanej jednorazowo.</w:t>
      </w:r>
    </w:p>
    <w:p w:rsidR="00FB480A" w:rsidRDefault="00FB480A" w:rsidP="00FB480A">
      <w:pPr>
        <w:spacing w:before="120"/>
      </w:pPr>
      <w:r>
        <w:rPr>
          <w:b/>
        </w:rPr>
        <w:t xml:space="preserve">2.3.2. </w:t>
      </w:r>
      <w:r>
        <w:t>Właściwości kruszywa</w:t>
      </w:r>
    </w:p>
    <w:p w:rsidR="00FB480A" w:rsidRDefault="00FB480A" w:rsidP="00FB480A">
      <w:pPr>
        <w:spacing w:before="60" w:after="60"/>
      </w:pPr>
      <w:r>
        <w:tab/>
        <w:t>Kruszywa powinny spełniać wymagania określone w tablicy 1.</w:t>
      </w:r>
    </w:p>
    <w:p w:rsidR="00FB480A" w:rsidRDefault="00FB480A" w:rsidP="00FB480A">
      <w:pPr>
        <w:spacing w:before="60" w:after="60"/>
      </w:pPr>
    </w:p>
    <w:p w:rsidR="00FB480A" w:rsidRDefault="00FB480A" w:rsidP="00FB480A">
      <w:pPr>
        <w:spacing w:after="120"/>
      </w:pPr>
      <w:r>
        <w:t>Tablica 1.</w:t>
      </w:r>
    </w:p>
    <w:tbl>
      <w:tblPr>
        <w:tblW w:w="0" w:type="auto"/>
        <w:tblCellMar>
          <w:left w:w="70" w:type="dxa"/>
          <w:right w:w="70" w:type="dxa"/>
        </w:tblCellMar>
        <w:tblLook w:val="04A0"/>
      </w:tblPr>
      <w:tblGrid>
        <w:gridCol w:w="496"/>
        <w:gridCol w:w="2757"/>
        <w:gridCol w:w="708"/>
        <w:gridCol w:w="709"/>
        <w:gridCol w:w="709"/>
        <w:gridCol w:w="709"/>
        <w:gridCol w:w="567"/>
        <w:gridCol w:w="708"/>
        <w:gridCol w:w="1560"/>
      </w:tblGrid>
      <w:tr w:rsidR="00FB480A" w:rsidTr="00C74961">
        <w:tc>
          <w:tcPr>
            <w:tcW w:w="496" w:type="dxa"/>
            <w:tcBorders>
              <w:top w:val="single" w:sz="6" w:space="0" w:color="auto"/>
              <w:left w:val="single" w:sz="6" w:space="0" w:color="auto"/>
              <w:bottom w:val="nil"/>
              <w:right w:val="single" w:sz="6" w:space="0" w:color="auto"/>
            </w:tcBorders>
            <w:noWrap/>
            <w:hideMark/>
          </w:tcPr>
          <w:p w:rsidR="00FB480A" w:rsidRDefault="00FB480A" w:rsidP="00C74961">
            <w:pPr>
              <w:overflowPunct w:val="0"/>
              <w:autoSpaceDE w:val="0"/>
              <w:autoSpaceDN w:val="0"/>
              <w:adjustRightInd w:val="0"/>
              <w:jc w:val="center"/>
              <w:rPr>
                <w:sz w:val="16"/>
              </w:rPr>
            </w:pPr>
          </w:p>
        </w:tc>
        <w:tc>
          <w:tcPr>
            <w:tcW w:w="2757" w:type="dxa"/>
            <w:tcBorders>
              <w:top w:val="single" w:sz="6" w:space="0" w:color="auto"/>
              <w:left w:val="nil"/>
              <w:bottom w:val="nil"/>
              <w:right w:val="nil"/>
            </w:tcBorders>
            <w:noWrap/>
            <w:hideMark/>
          </w:tcPr>
          <w:p w:rsidR="00FB480A" w:rsidRDefault="00FB480A" w:rsidP="00C74961">
            <w:pPr>
              <w:overflowPunct w:val="0"/>
              <w:autoSpaceDE w:val="0"/>
              <w:autoSpaceDN w:val="0"/>
              <w:adjustRightInd w:val="0"/>
              <w:jc w:val="both"/>
              <w:rPr>
                <w:sz w:val="16"/>
              </w:rPr>
            </w:pPr>
          </w:p>
        </w:tc>
        <w:tc>
          <w:tcPr>
            <w:tcW w:w="4110" w:type="dxa"/>
            <w:gridSpan w:val="6"/>
            <w:tcBorders>
              <w:top w:val="single" w:sz="6" w:space="0" w:color="auto"/>
              <w:left w:val="single" w:sz="6" w:space="0" w:color="auto"/>
              <w:bottom w:val="nil"/>
              <w:right w:val="nil"/>
            </w:tcBorders>
            <w:noWrap/>
            <w:hideMark/>
          </w:tcPr>
          <w:p w:rsidR="00FB480A" w:rsidRDefault="00FB480A" w:rsidP="00C74961">
            <w:pPr>
              <w:overflowPunct w:val="0"/>
              <w:autoSpaceDE w:val="0"/>
              <w:autoSpaceDN w:val="0"/>
              <w:adjustRightInd w:val="0"/>
              <w:jc w:val="center"/>
              <w:rPr>
                <w:sz w:val="16"/>
              </w:rPr>
            </w:pPr>
            <w:r>
              <w:t>Wymagania</w:t>
            </w:r>
          </w:p>
        </w:tc>
        <w:tc>
          <w:tcPr>
            <w:tcW w:w="1560" w:type="dxa"/>
            <w:tcBorders>
              <w:top w:val="single" w:sz="6" w:space="0" w:color="auto"/>
              <w:left w:val="single" w:sz="6" w:space="0" w:color="auto"/>
              <w:bottom w:val="nil"/>
              <w:right w:val="single" w:sz="6" w:space="0" w:color="auto"/>
            </w:tcBorders>
            <w:noWrap/>
            <w:hideMark/>
          </w:tcPr>
          <w:p w:rsidR="00FB480A" w:rsidRDefault="00FB480A" w:rsidP="00C74961">
            <w:pPr>
              <w:overflowPunct w:val="0"/>
              <w:autoSpaceDE w:val="0"/>
              <w:autoSpaceDN w:val="0"/>
              <w:adjustRightInd w:val="0"/>
              <w:jc w:val="center"/>
              <w:rPr>
                <w:sz w:val="16"/>
              </w:rPr>
            </w:pPr>
          </w:p>
        </w:tc>
      </w:tr>
      <w:tr w:rsidR="00FB480A" w:rsidTr="00C74961">
        <w:tc>
          <w:tcPr>
            <w:tcW w:w="496" w:type="dxa"/>
            <w:tcBorders>
              <w:top w:val="nil"/>
              <w:left w:val="single" w:sz="6" w:space="0" w:color="auto"/>
              <w:bottom w:val="nil"/>
              <w:right w:val="single" w:sz="6" w:space="0" w:color="auto"/>
            </w:tcBorders>
            <w:noWrap/>
            <w:hideMark/>
          </w:tcPr>
          <w:p w:rsidR="00FB480A" w:rsidRDefault="00FB480A" w:rsidP="00C74961">
            <w:pPr>
              <w:jc w:val="center"/>
              <w:rPr>
                <w:sz w:val="20"/>
                <w:szCs w:val="20"/>
              </w:rPr>
            </w:pPr>
          </w:p>
          <w:p w:rsidR="00FB480A" w:rsidRDefault="00FB480A" w:rsidP="00C74961">
            <w:pPr>
              <w:overflowPunct w:val="0"/>
              <w:autoSpaceDE w:val="0"/>
              <w:autoSpaceDN w:val="0"/>
              <w:adjustRightInd w:val="0"/>
              <w:jc w:val="center"/>
            </w:pPr>
            <w:r>
              <w:t>Lp.</w:t>
            </w:r>
          </w:p>
        </w:tc>
        <w:tc>
          <w:tcPr>
            <w:tcW w:w="2757" w:type="dxa"/>
            <w:noWrap/>
            <w:hideMark/>
          </w:tcPr>
          <w:p w:rsidR="00FB480A" w:rsidRDefault="00FB480A" w:rsidP="00C74961">
            <w:pPr>
              <w:jc w:val="center"/>
              <w:rPr>
                <w:sz w:val="20"/>
                <w:szCs w:val="20"/>
              </w:rPr>
            </w:pPr>
          </w:p>
          <w:p w:rsidR="00FB480A" w:rsidRDefault="00FB480A" w:rsidP="00C74961">
            <w:pPr>
              <w:overflowPunct w:val="0"/>
              <w:autoSpaceDE w:val="0"/>
              <w:autoSpaceDN w:val="0"/>
              <w:adjustRightInd w:val="0"/>
              <w:jc w:val="center"/>
            </w:pPr>
            <w:r>
              <w:t>Wyszczególnienie</w:t>
            </w:r>
          </w:p>
        </w:tc>
        <w:tc>
          <w:tcPr>
            <w:tcW w:w="1417" w:type="dxa"/>
            <w:gridSpan w:val="2"/>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jc w:val="center"/>
              <w:rPr>
                <w:sz w:val="16"/>
              </w:rPr>
            </w:pPr>
            <w:r>
              <w:rPr>
                <w:sz w:val="16"/>
              </w:rPr>
              <w:t>Kruszywa naturalne</w:t>
            </w:r>
          </w:p>
        </w:tc>
        <w:tc>
          <w:tcPr>
            <w:tcW w:w="1418" w:type="dxa"/>
            <w:gridSpan w:val="2"/>
            <w:tcBorders>
              <w:top w:val="single" w:sz="6" w:space="0" w:color="auto"/>
              <w:left w:val="single" w:sz="6" w:space="0" w:color="auto"/>
              <w:bottom w:val="single" w:sz="6" w:space="0" w:color="auto"/>
              <w:right w:val="nil"/>
            </w:tcBorders>
            <w:noWrap/>
            <w:hideMark/>
          </w:tcPr>
          <w:p w:rsidR="00FB480A" w:rsidRDefault="00FB480A" w:rsidP="00C74961">
            <w:pPr>
              <w:overflowPunct w:val="0"/>
              <w:autoSpaceDE w:val="0"/>
              <w:autoSpaceDN w:val="0"/>
              <w:adjustRightInd w:val="0"/>
              <w:spacing w:before="60"/>
              <w:jc w:val="center"/>
              <w:rPr>
                <w:sz w:val="16"/>
              </w:rPr>
            </w:pPr>
            <w:r>
              <w:rPr>
                <w:sz w:val="16"/>
              </w:rPr>
              <w:t>Kruszywa łamane</w:t>
            </w:r>
          </w:p>
        </w:tc>
        <w:tc>
          <w:tcPr>
            <w:tcW w:w="1275" w:type="dxa"/>
            <w:gridSpan w:val="2"/>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80"/>
              <w:jc w:val="center"/>
              <w:rPr>
                <w:sz w:val="16"/>
              </w:rPr>
            </w:pPr>
            <w:r>
              <w:rPr>
                <w:sz w:val="16"/>
              </w:rPr>
              <w:t>Żużel</w:t>
            </w:r>
          </w:p>
        </w:tc>
        <w:tc>
          <w:tcPr>
            <w:tcW w:w="1560" w:type="dxa"/>
            <w:tcBorders>
              <w:top w:val="nil"/>
              <w:left w:val="nil"/>
              <w:bottom w:val="nil"/>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spacing w:before="60"/>
              <w:jc w:val="center"/>
              <w:rPr>
                <w:sz w:val="16"/>
              </w:rPr>
            </w:pPr>
            <w:r>
              <w:t>Badania</w:t>
            </w:r>
          </w:p>
        </w:tc>
      </w:tr>
      <w:tr w:rsidR="00FB480A" w:rsidTr="00C74961">
        <w:tc>
          <w:tcPr>
            <w:tcW w:w="496" w:type="dxa"/>
            <w:tcBorders>
              <w:top w:val="nil"/>
              <w:left w:val="single" w:sz="6" w:space="0" w:color="auto"/>
              <w:bottom w:val="nil"/>
              <w:right w:val="single" w:sz="6" w:space="0" w:color="auto"/>
            </w:tcBorders>
            <w:noWrap/>
            <w:hideMark/>
          </w:tcPr>
          <w:p w:rsidR="00FB480A" w:rsidRDefault="00FB480A" w:rsidP="00C74961">
            <w:pPr>
              <w:overflowPunct w:val="0"/>
              <w:autoSpaceDE w:val="0"/>
              <w:autoSpaceDN w:val="0"/>
              <w:adjustRightInd w:val="0"/>
              <w:jc w:val="center"/>
              <w:rPr>
                <w:sz w:val="16"/>
              </w:rPr>
            </w:pPr>
          </w:p>
        </w:tc>
        <w:tc>
          <w:tcPr>
            <w:tcW w:w="2757" w:type="dxa"/>
            <w:noWrap/>
            <w:hideMark/>
          </w:tcPr>
          <w:p w:rsidR="00FB480A" w:rsidRDefault="00FB480A" w:rsidP="00C74961">
            <w:pPr>
              <w:overflowPunct w:val="0"/>
              <w:autoSpaceDE w:val="0"/>
              <w:autoSpaceDN w:val="0"/>
              <w:adjustRightInd w:val="0"/>
              <w:jc w:val="center"/>
              <w:rPr>
                <w:sz w:val="16"/>
              </w:rPr>
            </w:pPr>
            <w:proofErr w:type="gramStart"/>
            <w:r>
              <w:t>właściwości</w:t>
            </w:r>
            <w:proofErr w:type="gramEnd"/>
          </w:p>
        </w:tc>
        <w:tc>
          <w:tcPr>
            <w:tcW w:w="4110" w:type="dxa"/>
            <w:gridSpan w:val="6"/>
            <w:tcBorders>
              <w:top w:val="nil"/>
              <w:left w:val="single" w:sz="6" w:space="0" w:color="auto"/>
              <w:bottom w:val="nil"/>
              <w:right w:val="single" w:sz="6" w:space="0" w:color="auto"/>
            </w:tcBorders>
            <w:noWrap/>
            <w:hideMark/>
          </w:tcPr>
          <w:p w:rsidR="00FB480A" w:rsidRDefault="00FB480A" w:rsidP="00C74961">
            <w:pPr>
              <w:overflowPunct w:val="0"/>
              <w:autoSpaceDE w:val="0"/>
              <w:autoSpaceDN w:val="0"/>
              <w:adjustRightInd w:val="0"/>
              <w:jc w:val="center"/>
              <w:rPr>
                <w:sz w:val="16"/>
              </w:rPr>
            </w:pPr>
            <w:r>
              <w:t>Podbudowa</w:t>
            </w:r>
          </w:p>
        </w:tc>
        <w:tc>
          <w:tcPr>
            <w:tcW w:w="1560" w:type="dxa"/>
            <w:tcBorders>
              <w:top w:val="nil"/>
              <w:left w:val="nil"/>
              <w:bottom w:val="nil"/>
              <w:right w:val="single" w:sz="6" w:space="0" w:color="auto"/>
            </w:tcBorders>
            <w:noWrap/>
            <w:hideMark/>
          </w:tcPr>
          <w:p w:rsidR="00FB480A" w:rsidRDefault="00FB480A" w:rsidP="00C74961">
            <w:pPr>
              <w:overflowPunct w:val="0"/>
              <w:autoSpaceDE w:val="0"/>
              <w:autoSpaceDN w:val="0"/>
              <w:adjustRightInd w:val="0"/>
              <w:jc w:val="center"/>
              <w:rPr>
                <w:sz w:val="16"/>
              </w:rPr>
            </w:pPr>
            <w:proofErr w:type="gramStart"/>
            <w:r>
              <w:t>według</w:t>
            </w:r>
            <w:proofErr w:type="gramEnd"/>
          </w:p>
        </w:tc>
      </w:tr>
      <w:tr w:rsidR="00FB480A" w:rsidTr="00C74961">
        <w:tc>
          <w:tcPr>
            <w:tcW w:w="496" w:type="dxa"/>
            <w:tcBorders>
              <w:top w:val="nil"/>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
        </w:tc>
        <w:tc>
          <w:tcPr>
            <w:tcW w:w="2757" w:type="dxa"/>
            <w:tcBorders>
              <w:top w:val="nil"/>
              <w:left w:val="nil"/>
              <w:bottom w:val="double" w:sz="6" w:space="0" w:color="auto"/>
              <w:right w:val="nil"/>
            </w:tcBorders>
            <w:noWrap/>
            <w:hideMark/>
          </w:tcPr>
          <w:p w:rsidR="00FB480A" w:rsidRDefault="00FB480A" w:rsidP="00C74961">
            <w:pPr>
              <w:overflowPunct w:val="0"/>
              <w:autoSpaceDE w:val="0"/>
              <w:autoSpaceDN w:val="0"/>
              <w:adjustRightInd w:val="0"/>
              <w:jc w:val="both"/>
              <w:rPr>
                <w:sz w:val="16"/>
              </w:rPr>
            </w:pPr>
          </w:p>
        </w:tc>
        <w:tc>
          <w:tcPr>
            <w:tcW w:w="708"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spellStart"/>
            <w:proofErr w:type="gramStart"/>
            <w:r>
              <w:rPr>
                <w:sz w:val="16"/>
              </w:rPr>
              <w:t>zasad-nicza</w:t>
            </w:r>
            <w:proofErr w:type="spellEnd"/>
            <w:proofErr w:type="gramEnd"/>
          </w:p>
        </w:tc>
        <w:tc>
          <w:tcPr>
            <w:tcW w:w="709"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spellStart"/>
            <w:proofErr w:type="gramStart"/>
            <w:r>
              <w:rPr>
                <w:sz w:val="16"/>
              </w:rPr>
              <w:t>pomoc-nicza</w:t>
            </w:r>
            <w:proofErr w:type="spellEnd"/>
            <w:proofErr w:type="gramEnd"/>
          </w:p>
        </w:tc>
        <w:tc>
          <w:tcPr>
            <w:tcW w:w="709"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spellStart"/>
            <w:proofErr w:type="gramStart"/>
            <w:r>
              <w:rPr>
                <w:sz w:val="16"/>
              </w:rPr>
              <w:t>zasad-nicza</w:t>
            </w:r>
            <w:proofErr w:type="spellEnd"/>
            <w:proofErr w:type="gramEnd"/>
          </w:p>
        </w:tc>
        <w:tc>
          <w:tcPr>
            <w:tcW w:w="709"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spellStart"/>
            <w:proofErr w:type="gramStart"/>
            <w:r>
              <w:rPr>
                <w:sz w:val="16"/>
              </w:rPr>
              <w:t>pomoc-nicza</w:t>
            </w:r>
            <w:proofErr w:type="spellEnd"/>
            <w:proofErr w:type="gramEnd"/>
          </w:p>
        </w:tc>
        <w:tc>
          <w:tcPr>
            <w:tcW w:w="567"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spellStart"/>
            <w:proofErr w:type="gramStart"/>
            <w:r>
              <w:rPr>
                <w:sz w:val="16"/>
              </w:rPr>
              <w:t>zasad-nicza</w:t>
            </w:r>
            <w:proofErr w:type="spellEnd"/>
            <w:proofErr w:type="gramEnd"/>
          </w:p>
        </w:tc>
        <w:tc>
          <w:tcPr>
            <w:tcW w:w="708"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spellStart"/>
            <w:proofErr w:type="gramStart"/>
            <w:r>
              <w:rPr>
                <w:sz w:val="16"/>
              </w:rPr>
              <w:t>pomoc-nicza</w:t>
            </w:r>
            <w:proofErr w:type="spellEnd"/>
            <w:proofErr w:type="gramEnd"/>
          </w:p>
        </w:tc>
        <w:tc>
          <w:tcPr>
            <w:tcW w:w="1560" w:type="dxa"/>
            <w:tcBorders>
              <w:top w:val="nil"/>
              <w:left w:val="nil"/>
              <w:bottom w:val="doub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
        </w:tc>
      </w:tr>
      <w:tr w:rsidR="00FB480A" w:rsidTr="00C74961">
        <w:tc>
          <w:tcPr>
            <w:tcW w:w="496"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1</w:t>
            </w:r>
          </w:p>
        </w:tc>
        <w:tc>
          <w:tcPr>
            <w:tcW w:w="2757"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both"/>
              <w:rPr>
                <w:sz w:val="16"/>
              </w:rPr>
            </w:pPr>
            <w:r>
              <w:rPr>
                <w:sz w:val="16"/>
              </w:rPr>
              <w:t xml:space="preserve">Zawartość </w:t>
            </w:r>
            <w:proofErr w:type="spellStart"/>
            <w:r>
              <w:rPr>
                <w:sz w:val="16"/>
              </w:rPr>
              <w:t>ziarn</w:t>
            </w:r>
            <w:proofErr w:type="spellEnd"/>
            <w:r>
              <w:rPr>
                <w:sz w:val="16"/>
              </w:rPr>
              <w:t xml:space="preserve"> mniejszych niż</w:t>
            </w:r>
            <w:proofErr w:type="gramStart"/>
            <w:r>
              <w:rPr>
                <w:sz w:val="16"/>
              </w:rPr>
              <w:t xml:space="preserve"> 0,075 mm</w:t>
            </w:r>
            <w:proofErr w:type="gramEnd"/>
            <w:r>
              <w:rPr>
                <w:sz w:val="16"/>
              </w:rPr>
              <w:t>, % (m/m)</w:t>
            </w:r>
          </w:p>
        </w:tc>
        <w:tc>
          <w:tcPr>
            <w:tcW w:w="708"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gramStart"/>
            <w:r>
              <w:rPr>
                <w:sz w:val="16"/>
              </w:rPr>
              <w:t>od</w:t>
            </w:r>
            <w:proofErr w:type="gramEnd"/>
            <w:r>
              <w:rPr>
                <w:sz w:val="16"/>
              </w:rPr>
              <w:t xml:space="preserve"> 2 do 10</w:t>
            </w:r>
          </w:p>
        </w:tc>
        <w:tc>
          <w:tcPr>
            <w:tcW w:w="709"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gramStart"/>
            <w:r>
              <w:rPr>
                <w:sz w:val="16"/>
              </w:rPr>
              <w:t>od 2         do</w:t>
            </w:r>
            <w:proofErr w:type="gramEnd"/>
            <w:r>
              <w:rPr>
                <w:sz w:val="16"/>
              </w:rPr>
              <w:t xml:space="preserve"> 12</w:t>
            </w:r>
          </w:p>
        </w:tc>
        <w:tc>
          <w:tcPr>
            <w:tcW w:w="709"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gramStart"/>
            <w:r>
              <w:rPr>
                <w:sz w:val="16"/>
              </w:rPr>
              <w:t>od</w:t>
            </w:r>
            <w:proofErr w:type="gramEnd"/>
            <w:r>
              <w:rPr>
                <w:sz w:val="16"/>
              </w:rPr>
              <w:t xml:space="preserve"> 2 do 10</w:t>
            </w:r>
          </w:p>
        </w:tc>
        <w:tc>
          <w:tcPr>
            <w:tcW w:w="709"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gramStart"/>
            <w:r>
              <w:rPr>
                <w:sz w:val="16"/>
              </w:rPr>
              <w:t>od 2         do</w:t>
            </w:r>
            <w:proofErr w:type="gramEnd"/>
            <w:r>
              <w:rPr>
                <w:sz w:val="16"/>
              </w:rPr>
              <w:t xml:space="preserve"> 12</w:t>
            </w:r>
          </w:p>
        </w:tc>
        <w:tc>
          <w:tcPr>
            <w:tcW w:w="567"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gramStart"/>
            <w:r>
              <w:rPr>
                <w:sz w:val="16"/>
              </w:rPr>
              <w:t>od</w:t>
            </w:r>
            <w:proofErr w:type="gramEnd"/>
            <w:r>
              <w:rPr>
                <w:sz w:val="16"/>
              </w:rPr>
              <w:t xml:space="preserve"> 2 do 10</w:t>
            </w:r>
          </w:p>
        </w:tc>
        <w:tc>
          <w:tcPr>
            <w:tcW w:w="708"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gramStart"/>
            <w:r>
              <w:rPr>
                <w:sz w:val="16"/>
              </w:rPr>
              <w:t>od 2         do</w:t>
            </w:r>
            <w:proofErr w:type="gramEnd"/>
            <w:r>
              <w:rPr>
                <w:sz w:val="16"/>
              </w:rPr>
              <w:t xml:space="preserve"> 12</w:t>
            </w:r>
          </w:p>
        </w:tc>
        <w:tc>
          <w:tcPr>
            <w:tcW w:w="1560" w:type="dxa"/>
            <w:tcBorders>
              <w:top w:val="nil"/>
              <w:left w:val="single" w:sz="6" w:space="0" w:color="auto"/>
              <w:bottom w:val="single" w:sz="6" w:space="0" w:color="auto"/>
              <w:right w:val="single" w:sz="6" w:space="0" w:color="auto"/>
            </w:tcBorders>
            <w:noWrap/>
            <w:hideMark/>
          </w:tcPr>
          <w:p w:rsidR="00FB480A" w:rsidRDefault="00FB480A" w:rsidP="00C74961">
            <w:pPr>
              <w:jc w:val="center"/>
              <w:rPr>
                <w:sz w:val="16"/>
                <w:szCs w:val="20"/>
              </w:rPr>
            </w:pPr>
            <w:r>
              <w:rPr>
                <w:sz w:val="16"/>
              </w:rPr>
              <w:t>PN-B-06714</w:t>
            </w:r>
          </w:p>
          <w:p w:rsidR="00FB480A" w:rsidRDefault="00FB480A" w:rsidP="00C74961">
            <w:pPr>
              <w:overflowPunct w:val="0"/>
              <w:autoSpaceDE w:val="0"/>
              <w:autoSpaceDN w:val="0"/>
              <w:adjustRightInd w:val="0"/>
              <w:jc w:val="center"/>
              <w:rPr>
                <w:sz w:val="16"/>
              </w:rPr>
            </w:pPr>
            <w:r>
              <w:rPr>
                <w:sz w:val="16"/>
              </w:rPr>
              <w:t>-15 [3]</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2</w:t>
            </w:r>
          </w:p>
        </w:tc>
        <w:tc>
          <w:tcPr>
            <w:tcW w:w="275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rPr>
                <w:sz w:val="16"/>
              </w:rPr>
            </w:pPr>
            <w:r>
              <w:rPr>
                <w:sz w:val="16"/>
              </w:rPr>
              <w:t>Zawartość nadziarna, % (m/m), nie więcej niż</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5</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10</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5</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10</w:t>
            </w:r>
          </w:p>
        </w:tc>
        <w:tc>
          <w:tcPr>
            <w:tcW w:w="5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5</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10</w:t>
            </w:r>
          </w:p>
        </w:tc>
        <w:tc>
          <w:tcPr>
            <w:tcW w:w="1560"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r>
              <w:rPr>
                <w:sz w:val="16"/>
              </w:rPr>
              <w:t>PN-B-06714</w:t>
            </w:r>
          </w:p>
          <w:p w:rsidR="00FB480A" w:rsidRDefault="00FB480A" w:rsidP="00C74961">
            <w:pPr>
              <w:overflowPunct w:val="0"/>
              <w:autoSpaceDE w:val="0"/>
              <w:autoSpaceDN w:val="0"/>
              <w:adjustRightInd w:val="0"/>
              <w:jc w:val="center"/>
              <w:rPr>
                <w:sz w:val="16"/>
              </w:rPr>
            </w:pPr>
            <w:r>
              <w:rPr>
                <w:sz w:val="16"/>
              </w:rPr>
              <w:t>-15 [3]</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3</w:t>
            </w:r>
          </w:p>
        </w:tc>
        <w:tc>
          <w:tcPr>
            <w:tcW w:w="275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rPr>
                <w:sz w:val="16"/>
                <w:szCs w:val="20"/>
              </w:rPr>
            </w:pPr>
            <w:r>
              <w:rPr>
                <w:sz w:val="16"/>
              </w:rPr>
              <w:t xml:space="preserve">Zawartość </w:t>
            </w:r>
            <w:proofErr w:type="spellStart"/>
            <w:r>
              <w:rPr>
                <w:sz w:val="16"/>
              </w:rPr>
              <w:t>ziarn</w:t>
            </w:r>
            <w:proofErr w:type="spellEnd"/>
            <w:r>
              <w:rPr>
                <w:sz w:val="16"/>
              </w:rPr>
              <w:t xml:space="preserve"> nieforemnych</w:t>
            </w:r>
          </w:p>
          <w:p w:rsidR="00FB480A" w:rsidRDefault="00FB480A" w:rsidP="00C74961">
            <w:pPr>
              <w:overflowPunct w:val="0"/>
              <w:autoSpaceDE w:val="0"/>
              <w:autoSpaceDN w:val="0"/>
              <w:adjustRightInd w:val="0"/>
              <w:jc w:val="both"/>
              <w:rPr>
                <w:sz w:val="16"/>
              </w:rPr>
            </w:pPr>
            <w:r>
              <w:rPr>
                <w:sz w:val="16"/>
              </w:rPr>
              <w:t>%(m/m), nie więcej niż</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35</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45</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35</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40</w:t>
            </w:r>
          </w:p>
        </w:tc>
        <w:tc>
          <w:tcPr>
            <w:tcW w:w="5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w:t>
            </w:r>
          </w:p>
        </w:tc>
        <w:tc>
          <w:tcPr>
            <w:tcW w:w="1560"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r>
              <w:rPr>
                <w:sz w:val="16"/>
              </w:rPr>
              <w:t>PN-B-06714</w:t>
            </w:r>
          </w:p>
          <w:p w:rsidR="00FB480A" w:rsidRDefault="00FB480A" w:rsidP="00C74961">
            <w:pPr>
              <w:overflowPunct w:val="0"/>
              <w:autoSpaceDE w:val="0"/>
              <w:autoSpaceDN w:val="0"/>
              <w:adjustRightInd w:val="0"/>
              <w:jc w:val="center"/>
              <w:rPr>
                <w:sz w:val="16"/>
              </w:rPr>
            </w:pPr>
            <w:r>
              <w:rPr>
                <w:sz w:val="16"/>
              </w:rPr>
              <w:t>-16 [4]</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4</w:t>
            </w:r>
          </w:p>
        </w:tc>
        <w:tc>
          <w:tcPr>
            <w:tcW w:w="275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rPr>
                <w:sz w:val="16"/>
              </w:rPr>
            </w:pPr>
            <w:r>
              <w:rPr>
                <w:sz w:val="16"/>
              </w:rPr>
              <w:t>Zawartość zanieczyszczeń organicznych, %(m/m), nie więcej niż</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w:t>
            </w:r>
          </w:p>
        </w:tc>
        <w:tc>
          <w:tcPr>
            <w:tcW w:w="5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w:t>
            </w:r>
          </w:p>
        </w:tc>
        <w:tc>
          <w:tcPr>
            <w:tcW w:w="1560"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PN-B-04481 [1]</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5</w:t>
            </w:r>
          </w:p>
        </w:tc>
        <w:tc>
          <w:tcPr>
            <w:tcW w:w="275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both"/>
              <w:rPr>
                <w:sz w:val="16"/>
              </w:rPr>
            </w:pPr>
            <w:r>
              <w:rPr>
                <w:sz w:val="16"/>
              </w:rPr>
              <w:t xml:space="preserve">Wskaźnik piaskowy po </w:t>
            </w:r>
            <w:proofErr w:type="spellStart"/>
            <w:r>
              <w:rPr>
                <w:sz w:val="16"/>
              </w:rPr>
              <w:t>pięcio-krotnym</w:t>
            </w:r>
            <w:proofErr w:type="spellEnd"/>
            <w:r>
              <w:rPr>
                <w:sz w:val="16"/>
              </w:rPr>
              <w:t xml:space="preserve"> zagęszczeniu metodą I lub II wg PN-B-04481, %</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proofErr w:type="gramStart"/>
            <w:r>
              <w:rPr>
                <w:sz w:val="16"/>
              </w:rPr>
              <w:t>od</w:t>
            </w:r>
            <w:proofErr w:type="gramEnd"/>
            <w:r>
              <w:rPr>
                <w:sz w:val="16"/>
              </w:rPr>
              <w:t xml:space="preserve"> 30 do 70</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proofErr w:type="gramStart"/>
            <w:r>
              <w:rPr>
                <w:sz w:val="16"/>
              </w:rPr>
              <w:t>od 30  do</w:t>
            </w:r>
            <w:proofErr w:type="gramEnd"/>
            <w:r>
              <w:rPr>
                <w:sz w:val="16"/>
              </w:rPr>
              <w:t xml:space="preserve"> 70</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proofErr w:type="gramStart"/>
            <w:r>
              <w:rPr>
                <w:sz w:val="16"/>
              </w:rPr>
              <w:t>od</w:t>
            </w:r>
            <w:proofErr w:type="gramEnd"/>
            <w:r>
              <w:rPr>
                <w:sz w:val="16"/>
              </w:rPr>
              <w:t xml:space="preserve"> 30 do 70</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proofErr w:type="gramStart"/>
            <w:r>
              <w:rPr>
                <w:sz w:val="16"/>
              </w:rPr>
              <w:t>od</w:t>
            </w:r>
            <w:proofErr w:type="gramEnd"/>
            <w:r>
              <w:rPr>
                <w:sz w:val="16"/>
              </w:rPr>
              <w:t xml:space="preserve"> 30 do 70</w:t>
            </w:r>
          </w:p>
        </w:tc>
        <w:tc>
          <w:tcPr>
            <w:tcW w:w="5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w:t>
            </w:r>
          </w:p>
        </w:tc>
        <w:tc>
          <w:tcPr>
            <w:tcW w:w="1560"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120"/>
              <w:jc w:val="center"/>
              <w:rPr>
                <w:sz w:val="16"/>
                <w:szCs w:val="20"/>
              </w:rPr>
            </w:pPr>
            <w:r>
              <w:rPr>
                <w:sz w:val="16"/>
              </w:rPr>
              <w:t>BN-64/8931</w:t>
            </w:r>
          </w:p>
          <w:p w:rsidR="00FB480A" w:rsidRDefault="00FB480A" w:rsidP="00C74961">
            <w:pPr>
              <w:overflowPunct w:val="0"/>
              <w:autoSpaceDE w:val="0"/>
              <w:autoSpaceDN w:val="0"/>
              <w:adjustRightInd w:val="0"/>
              <w:jc w:val="center"/>
              <w:rPr>
                <w:sz w:val="16"/>
              </w:rPr>
            </w:pPr>
            <w:r>
              <w:rPr>
                <w:sz w:val="16"/>
              </w:rPr>
              <w:t>-01 [26]</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6</w:t>
            </w:r>
          </w:p>
        </w:tc>
        <w:tc>
          <w:tcPr>
            <w:tcW w:w="275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rPr>
                <w:sz w:val="16"/>
                <w:szCs w:val="20"/>
              </w:rPr>
            </w:pPr>
            <w:r>
              <w:rPr>
                <w:sz w:val="16"/>
              </w:rPr>
              <w:t>Ścieralność w bębnie Los Angeles</w:t>
            </w:r>
          </w:p>
          <w:p w:rsidR="00FB480A" w:rsidRDefault="00FB480A" w:rsidP="00C74961">
            <w:pPr>
              <w:rPr>
                <w:sz w:val="16"/>
              </w:rPr>
            </w:pPr>
            <w:proofErr w:type="gramStart"/>
            <w:r>
              <w:rPr>
                <w:sz w:val="16"/>
              </w:rPr>
              <w:t>a</w:t>
            </w:r>
            <w:proofErr w:type="gramEnd"/>
            <w:r>
              <w:rPr>
                <w:sz w:val="16"/>
              </w:rPr>
              <w:t>) ścieralność całkowita po pełnej liczbie obrotów, nie więcej niż</w:t>
            </w:r>
          </w:p>
          <w:p w:rsidR="00FB480A" w:rsidRDefault="00FB480A" w:rsidP="00C74961">
            <w:pPr>
              <w:overflowPunct w:val="0"/>
              <w:autoSpaceDE w:val="0"/>
              <w:autoSpaceDN w:val="0"/>
              <w:adjustRightInd w:val="0"/>
              <w:jc w:val="both"/>
              <w:rPr>
                <w:sz w:val="16"/>
              </w:rPr>
            </w:pPr>
            <w:proofErr w:type="gramStart"/>
            <w:r>
              <w:rPr>
                <w:sz w:val="16"/>
              </w:rPr>
              <w:t>b</w:t>
            </w:r>
            <w:proofErr w:type="gramEnd"/>
            <w:r>
              <w:rPr>
                <w:sz w:val="16"/>
              </w:rPr>
              <w:t>) ścieralność częściowa po 1/5 pełnej liczby obrotów, nie więcej niż</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35</w:t>
            </w:r>
          </w:p>
          <w:p w:rsidR="00FB480A" w:rsidRDefault="00FB480A" w:rsidP="00C74961">
            <w:pPr>
              <w:jc w:val="center"/>
              <w:rPr>
                <w:sz w:val="16"/>
              </w:rPr>
            </w:pPr>
          </w:p>
          <w:p w:rsidR="00FB480A" w:rsidRDefault="00FB480A" w:rsidP="00C74961">
            <w:pPr>
              <w:overflowPunct w:val="0"/>
              <w:autoSpaceDE w:val="0"/>
              <w:autoSpaceDN w:val="0"/>
              <w:adjustRightInd w:val="0"/>
              <w:jc w:val="center"/>
              <w:rPr>
                <w:sz w:val="16"/>
              </w:rPr>
            </w:pPr>
            <w:r>
              <w:rPr>
                <w:sz w:val="16"/>
              </w:rPr>
              <w:t>30</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45</w:t>
            </w:r>
          </w:p>
          <w:p w:rsidR="00FB480A" w:rsidRDefault="00FB480A" w:rsidP="00C74961">
            <w:pPr>
              <w:jc w:val="center"/>
              <w:rPr>
                <w:sz w:val="16"/>
              </w:rPr>
            </w:pPr>
          </w:p>
          <w:p w:rsidR="00FB480A" w:rsidRDefault="00FB480A" w:rsidP="00C74961">
            <w:pPr>
              <w:overflowPunct w:val="0"/>
              <w:autoSpaceDE w:val="0"/>
              <w:autoSpaceDN w:val="0"/>
              <w:adjustRightInd w:val="0"/>
              <w:jc w:val="center"/>
              <w:rPr>
                <w:sz w:val="16"/>
              </w:rPr>
            </w:pPr>
            <w:r>
              <w:rPr>
                <w:sz w:val="16"/>
              </w:rPr>
              <w:t>40</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35</w:t>
            </w:r>
          </w:p>
          <w:p w:rsidR="00FB480A" w:rsidRDefault="00FB480A" w:rsidP="00C74961">
            <w:pPr>
              <w:jc w:val="center"/>
              <w:rPr>
                <w:sz w:val="16"/>
              </w:rPr>
            </w:pPr>
          </w:p>
          <w:p w:rsidR="00FB480A" w:rsidRDefault="00FB480A" w:rsidP="00C74961">
            <w:pPr>
              <w:overflowPunct w:val="0"/>
              <w:autoSpaceDE w:val="0"/>
              <w:autoSpaceDN w:val="0"/>
              <w:adjustRightInd w:val="0"/>
              <w:jc w:val="center"/>
              <w:rPr>
                <w:sz w:val="16"/>
              </w:rPr>
            </w:pPr>
            <w:r>
              <w:rPr>
                <w:sz w:val="16"/>
              </w:rPr>
              <w:t>30</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50</w:t>
            </w:r>
          </w:p>
          <w:p w:rsidR="00FB480A" w:rsidRDefault="00FB480A" w:rsidP="00C74961">
            <w:pPr>
              <w:jc w:val="center"/>
              <w:rPr>
                <w:sz w:val="16"/>
              </w:rPr>
            </w:pPr>
          </w:p>
          <w:p w:rsidR="00FB480A" w:rsidRDefault="00FB480A" w:rsidP="00C74961">
            <w:pPr>
              <w:overflowPunct w:val="0"/>
              <w:autoSpaceDE w:val="0"/>
              <w:autoSpaceDN w:val="0"/>
              <w:adjustRightInd w:val="0"/>
              <w:jc w:val="center"/>
              <w:rPr>
                <w:sz w:val="16"/>
              </w:rPr>
            </w:pPr>
            <w:r>
              <w:rPr>
                <w:sz w:val="16"/>
              </w:rPr>
              <w:t>35</w:t>
            </w:r>
          </w:p>
        </w:tc>
        <w:tc>
          <w:tcPr>
            <w:tcW w:w="5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40</w:t>
            </w:r>
          </w:p>
          <w:p w:rsidR="00FB480A" w:rsidRDefault="00FB480A" w:rsidP="00C74961">
            <w:pPr>
              <w:jc w:val="center"/>
              <w:rPr>
                <w:sz w:val="16"/>
              </w:rPr>
            </w:pPr>
          </w:p>
          <w:p w:rsidR="00FB480A" w:rsidRDefault="00FB480A" w:rsidP="00C74961">
            <w:pPr>
              <w:overflowPunct w:val="0"/>
              <w:autoSpaceDE w:val="0"/>
              <w:autoSpaceDN w:val="0"/>
              <w:adjustRightInd w:val="0"/>
              <w:jc w:val="center"/>
              <w:rPr>
                <w:sz w:val="16"/>
              </w:rPr>
            </w:pPr>
            <w:r>
              <w:rPr>
                <w:sz w:val="16"/>
              </w:rPr>
              <w:t>30</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50</w:t>
            </w:r>
          </w:p>
          <w:p w:rsidR="00FB480A" w:rsidRDefault="00FB480A" w:rsidP="00C74961">
            <w:pPr>
              <w:jc w:val="center"/>
              <w:rPr>
                <w:sz w:val="16"/>
              </w:rPr>
            </w:pPr>
          </w:p>
          <w:p w:rsidR="00FB480A" w:rsidRDefault="00FB480A" w:rsidP="00C74961">
            <w:pPr>
              <w:overflowPunct w:val="0"/>
              <w:autoSpaceDE w:val="0"/>
              <w:autoSpaceDN w:val="0"/>
              <w:adjustRightInd w:val="0"/>
              <w:jc w:val="center"/>
              <w:rPr>
                <w:sz w:val="16"/>
              </w:rPr>
            </w:pPr>
            <w:r>
              <w:rPr>
                <w:sz w:val="16"/>
              </w:rPr>
              <w:t>35</w:t>
            </w:r>
          </w:p>
        </w:tc>
        <w:tc>
          <w:tcPr>
            <w:tcW w:w="1560"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PN-B-06714</w:t>
            </w:r>
          </w:p>
          <w:p w:rsidR="00FB480A" w:rsidRDefault="00FB480A" w:rsidP="00C74961">
            <w:pPr>
              <w:overflowPunct w:val="0"/>
              <w:autoSpaceDE w:val="0"/>
              <w:autoSpaceDN w:val="0"/>
              <w:adjustRightInd w:val="0"/>
              <w:jc w:val="center"/>
              <w:rPr>
                <w:sz w:val="16"/>
              </w:rPr>
            </w:pPr>
            <w:r>
              <w:rPr>
                <w:sz w:val="16"/>
              </w:rPr>
              <w:t>-42 [12]</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7</w:t>
            </w:r>
          </w:p>
        </w:tc>
        <w:tc>
          <w:tcPr>
            <w:tcW w:w="275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both"/>
              <w:rPr>
                <w:sz w:val="16"/>
              </w:rPr>
            </w:pPr>
            <w:r>
              <w:rPr>
                <w:sz w:val="16"/>
              </w:rPr>
              <w:t>Nasiąkliwość, %(m/m), nie więcej niż</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2,5</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4</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3</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5</w:t>
            </w:r>
          </w:p>
        </w:tc>
        <w:tc>
          <w:tcPr>
            <w:tcW w:w="5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6</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jc w:val="center"/>
              <w:rPr>
                <w:sz w:val="16"/>
              </w:rPr>
            </w:pPr>
            <w:r>
              <w:rPr>
                <w:sz w:val="16"/>
              </w:rPr>
              <w:t>8</w:t>
            </w:r>
          </w:p>
        </w:tc>
        <w:tc>
          <w:tcPr>
            <w:tcW w:w="1560"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r>
              <w:rPr>
                <w:sz w:val="16"/>
              </w:rPr>
              <w:t>PN-B-06714</w:t>
            </w:r>
          </w:p>
          <w:p w:rsidR="00FB480A" w:rsidRDefault="00FB480A" w:rsidP="00C74961">
            <w:pPr>
              <w:overflowPunct w:val="0"/>
              <w:autoSpaceDE w:val="0"/>
              <w:autoSpaceDN w:val="0"/>
              <w:adjustRightInd w:val="0"/>
              <w:jc w:val="center"/>
              <w:rPr>
                <w:sz w:val="16"/>
              </w:rPr>
            </w:pPr>
            <w:r>
              <w:rPr>
                <w:sz w:val="16"/>
              </w:rPr>
              <w:t>-18 [6]</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8</w:t>
            </w:r>
          </w:p>
        </w:tc>
        <w:tc>
          <w:tcPr>
            <w:tcW w:w="275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rPr>
                <w:sz w:val="16"/>
                <w:szCs w:val="20"/>
              </w:rPr>
            </w:pPr>
            <w:r>
              <w:rPr>
                <w:sz w:val="16"/>
              </w:rPr>
              <w:t>Mrozoodporność, ubytek masy po 25 cyklach zamraża-</w:t>
            </w:r>
          </w:p>
          <w:p w:rsidR="00FB480A" w:rsidRDefault="00FB480A" w:rsidP="00C74961">
            <w:pPr>
              <w:overflowPunct w:val="0"/>
              <w:autoSpaceDE w:val="0"/>
              <w:autoSpaceDN w:val="0"/>
              <w:adjustRightInd w:val="0"/>
              <w:rPr>
                <w:sz w:val="16"/>
              </w:rPr>
            </w:pPr>
            <w:proofErr w:type="spellStart"/>
            <w:proofErr w:type="gramStart"/>
            <w:r>
              <w:rPr>
                <w:sz w:val="16"/>
              </w:rPr>
              <w:t>nia</w:t>
            </w:r>
            <w:proofErr w:type="spellEnd"/>
            <w:proofErr w:type="gramEnd"/>
            <w:r>
              <w:rPr>
                <w:sz w:val="16"/>
              </w:rPr>
              <w:t>, %(m/m), nie więcej niż</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5</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10</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5</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10</w:t>
            </w:r>
          </w:p>
        </w:tc>
        <w:tc>
          <w:tcPr>
            <w:tcW w:w="5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5</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10</w:t>
            </w:r>
          </w:p>
        </w:tc>
        <w:tc>
          <w:tcPr>
            <w:tcW w:w="1560"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r>
              <w:rPr>
                <w:sz w:val="16"/>
              </w:rPr>
              <w:t>PN-B-06714</w:t>
            </w:r>
          </w:p>
          <w:p w:rsidR="00FB480A" w:rsidRDefault="00FB480A" w:rsidP="00C74961">
            <w:pPr>
              <w:overflowPunct w:val="0"/>
              <w:autoSpaceDE w:val="0"/>
              <w:autoSpaceDN w:val="0"/>
              <w:adjustRightInd w:val="0"/>
              <w:jc w:val="center"/>
              <w:rPr>
                <w:sz w:val="16"/>
              </w:rPr>
            </w:pPr>
            <w:r>
              <w:rPr>
                <w:sz w:val="16"/>
              </w:rPr>
              <w:t>-19 [7]</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9</w:t>
            </w:r>
          </w:p>
        </w:tc>
        <w:tc>
          <w:tcPr>
            <w:tcW w:w="275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120"/>
              <w:rPr>
                <w:sz w:val="16"/>
                <w:szCs w:val="20"/>
              </w:rPr>
            </w:pPr>
            <w:r>
              <w:rPr>
                <w:sz w:val="16"/>
              </w:rPr>
              <w:t>Rozpad krzemianowy i żela-</w:t>
            </w:r>
          </w:p>
          <w:p w:rsidR="00FB480A" w:rsidRDefault="00FB480A" w:rsidP="00C74961">
            <w:pPr>
              <w:overflowPunct w:val="0"/>
              <w:autoSpaceDE w:val="0"/>
              <w:autoSpaceDN w:val="0"/>
              <w:adjustRightInd w:val="0"/>
              <w:jc w:val="both"/>
              <w:rPr>
                <w:sz w:val="16"/>
              </w:rPr>
            </w:pPr>
            <w:proofErr w:type="spellStart"/>
            <w:proofErr w:type="gramStart"/>
            <w:r>
              <w:rPr>
                <w:sz w:val="16"/>
              </w:rPr>
              <w:t>zawy</w:t>
            </w:r>
            <w:proofErr w:type="spellEnd"/>
            <w:proofErr w:type="gramEnd"/>
            <w:r>
              <w:rPr>
                <w:sz w:val="16"/>
              </w:rPr>
              <w:t xml:space="preserve"> łącznie, % (m/m), nie więcej niż</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spacing w:before="120"/>
              <w:jc w:val="center"/>
              <w:rPr>
                <w:sz w:val="16"/>
              </w:rPr>
            </w:pPr>
            <w:r>
              <w:rPr>
                <w:sz w:val="16"/>
              </w:rPr>
              <w:t>-</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spacing w:before="120"/>
              <w:jc w:val="center"/>
              <w:rPr>
                <w:sz w:val="16"/>
              </w:rPr>
            </w:pPr>
            <w:r>
              <w:rPr>
                <w:sz w:val="16"/>
              </w:rPr>
              <w:t>-</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spacing w:before="120"/>
              <w:jc w:val="center"/>
              <w:rPr>
                <w:sz w:val="16"/>
              </w:rPr>
            </w:pPr>
            <w:r>
              <w:rPr>
                <w:sz w:val="16"/>
              </w:rPr>
              <w:t>-</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spacing w:before="120"/>
              <w:jc w:val="center"/>
              <w:rPr>
                <w:sz w:val="16"/>
              </w:rPr>
            </w:pPr>
            <w:r>
              <w:rPr>
                <w:sz w:val="16"/>
              </w:rPr>
              <w:t>-</w:t>
            </w:r>
          </w:p>
        </w:tc>
        <w:tc>
          <w:tcPr>
            <w:tcW w:w="5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spacing w:before="120"/>
              <w:jc w:val="center"/>
              <w:rPr>
                <w:sz w:val="16"/>
              </w:rPr>
            </w:pPr>
            <w:r>
              <w:rPr>
                <w:sz w:val="16"/>
              </w:rPr>
              <w:t>1</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spacing w:before="120"/>
              <w:jc w:val="center"/>
              <w:rPr>
                <w:sz w:val="16"/>
              </w:rPr>
            </w:pPr>
            <w:r>
              <w:rPr>
                <w:sz w:val="16"/>
              </w:rPr>
              <w:t>3</w:t>
            </w:r>
          </w:p>
        </w:tc>
        <w:tc>
          <w:tcPr>
            <w:tcW w:w="1560"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r>
              <w:rPr>
                <w:sz w:val="16"/>
              </w:rPr>
              <w:t>PN-B-06714</w:t>
            </w:r>
          </w:p>
          <w:p w:rsidR="00FB480A" w:rsidRDefault="00FB480A" w:rsidP="00C74961">
            <w:pPr>
              <w:jc w:val="center"/>
              <w:rPr>
                <w:sz w:val="16"/>
              </w:rPr>
            </w:pPr>
            <w:r>
              <w:rPr>
                <w:sz w:val="16"/>
              </w:rPr>
              <w:t>-37 [10]</w:t>
            </w:r>
          </w:p>
          <w:p w:rsidR="00FB480A" w:rsidRDefault="00FB480A" w:rsidP="00C74961">
            <w:pPr>
              <w:jc w:val="center"/>
              <w:rPr>
                <w:sz w:val="16"/>
              </w:rPr>
            </w:pPr>
            <w:r>
              <w:rPr>
                <w:sz w:val="16"/>
              </w:rPr>
              <w:t>PN-B-06714</w:t>
            </w:r>
          </w:p>
          <w:p w:rsidR="00FB480A" w:rsidRDefault="00FB480A" w:rsidP="00C74961">
            <w:pPr>
              <w:overflowPunct w:val="0"/>
              <w:autoSpaceDE w:val="0"/>
              <w:autoSpaceDN w:val="0"/>
              <w:adjustRightInd w:val="0"/>
              <w:jc w:val="center"/>
              <w:rPr>
                <w:sz w:val="16"/>
              </w:rPr>
            </w:pPr>
            <w:r>
              <w:rPr>
                <w:sz w:val="16"/>
              </w:rPr>
              <w:t>-39 [11]</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10</w:t>
            </w:r>
          </w:p>
        </w:tc>
        <w:tc>
          <w:tcPr>
            <w:tcW w:w="275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both"/>
              <w:rPr>
                <w:sz w:val="16"/>
              </w:rPr>
            </w:pPr>
            <w:r>
              <w:rPr>
                <w:sz w:val="16"/>
              </w:rPr>
              <w:t>Zawartość związków siarki w przeliczeniu na SO</w:t>
            </w:r>
            <w:r>
              <w:rPr>
                <w:sz w:val="16"/>
                <w:vertAlign w:val="subscript"/>
              </w:rPr>
              <w:t>3</w:t>
            </w:r>
            <w:r>
              <w:rPr>
                <w:sz w:val="16"/>
              </w:rPr>
              <w:t>, %(m/m), nie więcej niż</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1</w:t>
            </w:r>
          </w:p>
        </w:tc>
        <w:tc>
          <w:tcPr>
            <w:tcW w:w="5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2</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overflowPunct w:val="0"/>
              <w:autoSpaceDE w:val="0"/>
              <w:autoSpaceDN w:val="0"/>
              <w:adjustRightInd w:val="0"/>
              <w:jc w:val="center"/>
              <w:rPr>
                <w:sz w:val="16"/>
              </w:rPr>
            </w:pPr>
            <w:r>
              <w:rPr>
                <w:sz w:val="16"/>
              </w:rPr>
              <w:t>4</w:t>
            </w:r>
          </w:p>
        </w:tc>
        <w:tc>
          <w:tcPr>
            <w:tcW w:w="1560"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120"/>
              <w:jc w:val="center"/>
              <w:rPr>
                <w:sz w:val="16"/>
                <w:szCs w:val="20"/>
              </w:rPr>
            </w:pPr>
            <w:r>
              <w:rPr>
                <w:sz w:val="16"/>
              </w:rPr>
              <w:t>PN-B-06714</w:t>
            </w:r>
          </w:p>
          <w:p w:rsidR="00FB480A" w:rsidRDefault="00FB480A" w:rsidP="00C74961">
            <w:pPr>
              <w:overflowPunct w:val="0"/>
              <w:autoSpaceDE w:val="0"/>
              <w:autoSpaceDN w:val="0"/>
              <w:adjustRightInd w:val="0"/>
              <w:jc w:val="center"/>
              <w:rPr>
                <w:sz w:val="16"/>
              </w:rPr>
            </w:pPr>
            <w:r>
              <w:rPr>
                <w:sz w:val="16"/>
              </w:rPr>
              <w:t>-28 [9]</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r>
              <w:rPr>
                <w:sz w:val="16"/>
              </w:rPr>
              <w:t>11</w:t>
            </w:r>
          </w:p>
        </w:tc>
        <w:tc>
          <w:tcPr>
            <w:tcW w:w="275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rPr>
                <w:sz w:val="16"/>
                <w:szCs w:val="20"/>
              </w:rPr>
            </w:pPr>
            <w:r>
              <w:rPr>
                <w:sz w:val="16"/>
              </w:rPr>
              <w:t>Wskaźnik nośności w</w:t>
            </w:r>
            <w:r>
              <w:rPr>
                <w:sz w:val="16"/>
                <w:vertAlign w:val="subscript"/>
              </w:rPr>
              <w:t>noś</w:t>
            </w:r>
            <w:r>
              <w:rPr>
                <w:sz w:val="16"/>
              </w:rPr>
              <w:t xml:space="preserve"> mieszanki kruszywa, %, nie mniejszy niż:</w:t>
            </w:r>
          </w:p>
          <w:p w:rsidR="00FB480A" w:rsidRDefault="00FB480A" w:rsidP="00C74961">
            <w:pPr>
              <w:rPr>
                <w:sz w:val="16"/>
              </w:rPr>
            </w:pPr>
            <w:proofErr w:type="gramStart"/>
            <w:r>
              <w:rPr>
                <w:sz w:val="16"/>
              </w:rPr>
              <w:t>a</w:t>
            </w:r>
            <w:proofErr w:type="gramEnd"/>
            <w:r>
              <w:rPr>
                <w:sz w:val="16"/>
              </w:rPr>
              <w:t>) przy zagęszczeniu I</w:t>
            </w:r>
            <w:r>
              <w:rPr>
                <w:sz w:val="16"/>
                <w:vertAlign w:val="subscript"/>
              </w:rPr>
              <w:t>S</w:t>
            </w:r>
            <w:r>
              <w:rPr>
                <w:sz w:val="16"/>
              </w:rPr>
              <w:t xml:space="preserve"> </w:t>
            </w:r>
            <w:r>
              <w:rPr>
                <w:sz w:val="16"/>
              </w:rPr>
              <w:sym w:font="Symbol" w:char="00B3"/>
            </w:r>
            <w:r>
              <w:rPr>
                <w:sz w:val="16"/>
              </w:rPr>
              <w:t xml:space="preserve"> 1,00</w:t>
            </w:r>
          </w:p>
          <w:p w:rsidR="00FB480A" w:rsidRDefault="00FB480A" w:rsidP="00C74961">
            <w:pPr>
              <w:overflowPunct w:val="0"/>
              <w:autoSpaceDE w:val="0"/>
              <w:autoSpaceDN w:val="0"/>
              <w:adjustRightInd w:val="0"/>
              <w:jc w:val="both"/>
              <w:rPr>
                <w:sz w:val="16"/>
              </w:rPr>
            </w:pPr>
            <w:proofErr w:type="gramStart"/>
            <w:r>
              <w:rPr>
                <w:sz w:val="16"/>
              </w:rPr>
              <w:t>b</w:t>
            </w:r>
            <w:proofErr w:type="gramEnd"/>
            <w:r>
              <w:rPr>
                <w:sz w:val="16"/>
              </w:rPr>
              <w:t>) przy zagęszczeniu I</w:t>
            </w:r>
            <w:r>
              <w:rPr>
                <w:sz w:val="16"/>
                <w:vertAlign w:val="subscript"/>
              </w:rPr>
              <w:t>S</w:t>
            </w:r>
            <w:r>
              <w:rPr>
                <w:sz w:val="16"/>
              </w:rPr>
              <w:t xml:space="preserve"> </w:t>
            </w:r>
            <w:r>
              <w:rPr>
                <w:sz w:val="16"/>
              </w:rPr>
              <w:sym w:font="Symbol" w:char="00B3"/>
            </w:r>
            <w:r>
              <w:rPr>
                <w:sz w:val="16"/>
              </w:rPr>
              <w:t xml:space="preserve"> 1,03</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80"/>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80</w:t>
            </w:r>
          </w:p>
          <w:p w:rsidR="00FB480A" w:rsidRDefault="00FB480A" w:rsidP="00C74961">
            <w:pPr>
              <w:overflowPunct w:val="0"/>
              <w:autoSpaceDE w:val="0"/>
              <w:autoSpaceDN w:val="0"/>
              <w:adjustRightInd w:val="0"/>
              <w:spacing w:before="80"/>
              <w:jc w:val="center"/>
              <w:rPr>
                <w:sz w:val="16"/>
              </w:rPr>
            </w:pPr>
            <w:r>
              <w:rPr>
                <w:sz w:val="16"/>
              </w:rPr>
              <w:t>120</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80"/>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60</w:t>
            </w:r>
          </w:p>
          <w:p w:rsidR="00FB480A" w:rsidRDefault="00FB480A" w:rsidP="00C74961">
            <w:pPr>
              <w:overflowPunct w:val="0"/>
              <w:autoSpaceDE w:val="0"/>
              <w:autoSpaceDN w:val="0"/>
              <w:adjustRightInd w:val="0"/>
              <w:spacing w:before="80"/>
              <w:jc w:val="center"/>
              <w:rPr>
                <w:sz w:val="16"/>
              </w:rPr>
            </w:pPr>
            <w:r>
              <w:rPr>
                <w:sz w:val="16"/>
              </w:rPr>
              <w:t>-</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80"/>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80</w:t>
            </w:r>
          </w:p>
          <w:p w:rsidR="00FB480A" w:rsidRDefault="00FB480A" w:rsidP="00C74961">
            <w:pPr>
              <w:overflowPunct w:val="0"/>
              <w:autoSpaceDE w:val="0"/>
              <w:autoSpaceDN w:val="0"/>
              <w:adjustRightInd w:val="0"/>
              <w:spacing w:before="80"/>
              <w:jc w:val="center"/>
              <w:rPr>
                <w:sz w:val="16"/>
              </w:rPr>
            </w:pPr>
            <w:r>
              <w:rPr>
                <w:sz w:val="16"/>
              </w:rPr>
              <w:t>120</w:t>
            </w:r>
          </w:p>
        </w:tc>
        <w:tc>
          <w:tcPr>
            <w:tcW w:w="709"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80"/>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60</w:t>
            </w:r>
          </w:p>
          <w:p w:rsidR="00FB480A" w:rsidRDefault="00FB480A" w:rsidP="00C74961">
            <w:pPr>
              <w:overflowPunct w:val="0"/>
              <w:autoSpaceDE w:val="0"/>
              <w:autoSpaceDN w:val="0"/>
              <w:adjustRightInd w:val="0"/>
              <w:spacing w:before="80"/>
              <w:jc w:val="center"/>
              <w:rPr>
                <w:sz w:val="16"/>
              </w:rPr>
            </w:pPr>
            <w:r>
              <w:rPr>
                <w:sz w:val="16"/>
              </w:rPr>
              <w:t>-</w:t>
            </w:r>
          </w:p>
        </w:tc>
        <w:tc>
          <w:tcPr>
            <w:tcW w:w="5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80"/>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80</w:t>
            </w:r>
          </w:p>
          <w:p w:rsidR="00FB480A" w:rsidRDefault="00FB480A" w:rsidP="00C74961">
            <w:pPr>
              <w:overflowPunct w:val="0"/>
              <w:autoSpaceDE w:val="0"/>
              <w:autoSpaceDN w:val="0"/>
              <w:adjustRightInd w:val="0"/>
              <w:spacing w:before="80"/>
              <w:jc w:val="center"/>
              <w:rPr>
                <w:sz w:val="16"/>
              </w:rPr>
            </w:pPr>
            <w:r>
              <w:rPr>
                <w:sz w:val="16"/>
              </w:rPr>
              <w:t>120</w:t>
            </w:r>
          </w:p>
        </w:tc>
        <w:tc>
          <w:tcPr>
            <w:tcW w:w="708"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80"/>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60</w:t>
            </w:r>
          </w:p>
          <w:p w:rsidR="00FB480A" w:rsidRDefault="00FB480A" w:rsidP="00C74961">
            <w:pPr>
              <w:overflowPunct w:val="0"/>
              <w:autoSpaceDE w:val="0"/>
              <w:autoSpaceDN w:val="0"/>
              <w:adjustRightInd w:val="0"/>
              <w:spacing w:before="80"/>
              <w:jc w:val="center"/>
              <w:rPr>
                <w:sz w:val="16"/>
              </w:rPr>
            </w:pPr>
            <w:r>
              <w:rPr>
                <w:sz w:val="16"/>
              </w:rPr>
              <w:t>-</w:t>
            </w:r>
          </w:p>
        </w:tc>
        <w:tc>
          <w:tcPr>
            <w:tcW w:w="1560"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16"/>
                <w:szCs w:val="20"/>
              </w:rPr>
            </w:pPr>
          </w:p>
          <w:p w:rsidR="00FB480A" w:rsidRDefault="00FB480A" w:rsidP="00C74961">
            <w:pPr>
              <w:jc w:val="center"/>
              <w:rPr>
                <w:sz w:val="16"/>
              </w:rPr>
            </w:pPr>
          </w:p>
          <w:p w:rsidR="00FB480A" w:rsidRDefault="00FB480A" w:rsidP="00C74961">
            <w:pPr>
              <w:jc w:val="center"/>
              <w:rPr>
                <w:sz w:val="16"/>
              </w:rPr>
            </w:pPr>
            <w:r>
              <w:rPr>
                <w:sz w:val="16"/>
              </w:rPr>
              <w:t>PN-S-06102</w:t>
            </w:r>
          </w:p>
          <w:p w:rsidR="00FB480A" w:rsidRDefault="00FB480A" w:rsidP="00C74961">
            <w:pPr>
              <w:overflowPunct w:val="0"/>
              <w:autoSpaceDE w:val="0"/>
              <w:autoSpaceDN w:val="0"/>
              <w:adjustRightInd w:val="0"/>
              <w:jc w:val="center"/>
              <w:rPr>
                <w:sz w:val="16"/>
              </w:rPr>
            </w:pPr>
            <w:r>
              <w:rPr>
                <w:sz w:val="16"/>
              </w:rPr>
              <w:t>[21]</w:t>
            </w:r>
          </w:p>
        </w:tc>
      </w:tr>
    </w:tbl>
    <w:p w:rsidR="00FB480A" w:rsidRDefault="00FB480A" w:rsidP="00FB480A">
      <w:pPr>
        <w:rPr>
          <w:b/>
          <w:sz w:val="20"/>
          <w:szCs w:val="20"/>
        </w:rPr>
      </w:pPr>
    </w:p>
    <w:p w:rsidR="00FB480A" w:rsidRDefault="00FB480A" w:rsidP="00FB480A">
      <w:pPr>
        <w:rPr>
          <w:b/>
        </w:rPr>
      </w:pPr>
    </w:p>
    <w:p w:rsidR="00FB480A" w:rsidRDefault="00FB480A" w:rsidP="00FB480A">
      <w:r>
        <w:rPr>
          <w:b/>
        </w:rPr>
        <w:t xml:space="preserve">2.3.3. </w:t>
      </w:r>
      <w:r>
        <w:t>Materiał na warstwę odsączającą</w:t>
      </w:r>
    </w:p>
    <w:p w:rsidR="00FB480A" w:rsidRDefault="00FB480A" w:rsidP="00FB480A">
      <w:pPr>
        <w:spacing w:before="120"/>
      </w:pPr>
      <w:r>
        <w:tab/>
        <w:t>Na warstwę odsączającą stosuje się:</w:t>
      </w:r>
    </w:p>
    <w:p w:rsidR="00FB480A" w:rsidRDefault="00FB480A" w:rsidP="00FB480A">
      <w:pPr>
        <w:numPr>
          <w:ilvl w:val="0"/>
          <w:numId w:val="1"/>
        </w:numPr>
        <w:overflowPunct w:val="0"/>
        <w:autoSpaceDE w:val="0"/>
        <w:autoSpaceDN w:val="0"/>
        <w:adjustRightInd w:val="0"/>
        <w:spacing w:after="0" w:line="240" w:lineRule="auto"/>
        <w:jc w:val="both"/>
      </w:pPr>
      <w:proofErr w:type="gramStart"/>
      <w:r>
        <w:t>żwir</w:t>
      </w:r>
      <w:proofErr w:type="gramEnd"/>
      <w:r>
        <w:t xml:space="preserve"> i mieszankę wg PN-B-11111 [14],</w:t>
      </w:r>
    </w:p>
    <w:p w:rsidR="00FB480A" w:rsidRDefault="00FB480A" w:rsidP="00FB480A">
      <w:pPr>
        <w:numPr>
          <w:ilvl w:val="0"/>
          <w:numId w:val="1"/>
        </w:numPr>
        <w:overflowPunct w:val="0"/>
        <w:autoSpaceDE w:val="0"/>
        <w:autoSpaceDN w:val="0"/>
        <w:adjustRightInd w:val="0"/>
        <w:spacing w:after="0" w:line="240" w:lineRule="auto"/>
        <w:jc w:val="both"/>
      </w:pPr>
      <w:proofErr w:type="gramStart"/>
      <w:r>
        <w:t>piasek</w:t>
      </w:r>
      <w:proofErr w:type="gramEnd"/>
      <w:r>
        <w:t xml:space="preserve"> wg PN-B-11113 [16].</w:t>
      </w:r>
    </w:p>
    <w:p w:rsidR="00FB480A" w:rsidRDefault="00FB480A" w:rsidP="00FB480A">
      <w:pPr>
        <w:spacing w:before="120"/>
      </w:pPr>
      <w:r>
        <w:rPr>
          <w:b/>
        </w:rPr>
        <w:t xml:space="preserve">2.3.4. </w:t>
      </w:r>
      <w:r>
        <w:t>Materiał na warstwę odcinającą</w:t>
      </w:r>
    </w:p>
    <w:p w:rsidR="00FB480A" w:rsidRDefault="00FB480A" w:rsidP="00FB480A">
      <w:pPr>
        <w:spacing w:before="120"/>
      </w:pPr>
      <w:r>
        <w:tab/>
        <w:t>Na warstwę odcinającą stosuje się:</w:t>
      </w:r>
    </w:p>
    <w:p w:rsidR="00FB480A" w:rsidRDefault="00FB480A" w:rsidP="00FB480A">
      <w:pPr>
        <w:numPr>
          <w:ilvl w:val="0"/>
          <w:numId w:val="1"/>
        </w:numPr>
        <w:overflowPunct w:val="0"/>
        <w:autoSpaceDE w:val="0"/>
        <w:autoSpaceDN w:val="0"/>
        <w:adjustRightInd w:val="0"/>
        <w:spacing w:after="0" w:line="240" w:lineRule="auto"/>
        <w:jc w:val="both"/>
      </w:pPr>
      <w:proofErr w:type="gramStart"/>
      <w:r>
        <w:t>piasek</w:t>
      </w:r>
      <w:proofErr w:type="gramEnd"/>
      <w:r>
        <w:t xml:space="preserve"> wg PN-B-11113 [16],</w:t>
      </w:r>
    </w:p>
    <w:p w:rsidR="00FB480A" w:rsidRDefault="00FB480A" w:rsidP="00FB480A">
      <w:pPr>
        <w:numPr>
          <w:ilvl w:val="0"/>
          <w:numId w:val="1"/>
        </w:numPr>
        <w:overflowPunct w:val="0"/>
        <w:autoSpaceDE w:val="0"/>
        <w:autoSpaceDN w:val="0"/>
        <w:adjustRightInd w:val="0"/>
        <w:spacing w:after="0" w:line="240" w:lineRule="auto"/>
        <w:jc w:val="both"/>
      </w:pPr>
      <w:proofErr w:type="gramStart"/>
      <w:r>
        <w:t>miał</w:t>
      </w:r>
      <w:proofErr w:type="gramEnd"/>
      <w:r>
        <w:t xml:space="preserve"> wg PN-B-11112 [15],</w:t>
      </w:r>
    </w:p>
    <w:p w:rsidR="00FB480A" w:rsidRDefault="00FB480A" w:rsidP="00FB480A">
      <w:pPr>
        <w:numPr>
          <w:ilvl w:val="0"/>
          <w:numId w:val="1"/>
        </w:numPr>
        <w:overflowPunct w:val="0"/>
        <w:autoSpaceDE w:val="0"/>
        <w:autoSpaceDN w:val="0"/>
        <w:adjustRightInd w:val="0"/>
        <w:spacing w:after="0" w:line="240" w:lineRule="auto"/>
        <w:jc w:val="both"/>
      </w:pPr>
      <w:proofErr w:type="spellStart"/>
      <w:proofErr w:type="gramStart"/>
      <w:r>
        <w:t>geowłókninę</w:t>
      </w:r>
      <w:proofErr w:type="spellEnd"/>
      <w:proofErr w:type="gramEnd"/>
      <w:r>
        <w:t xml:space="preserve"> o masie powierzchniowej powyżej 200 g/m wg aprobaty technicznej.</w:t>
      </w:r>
    </w:p>
    <w:p w:rsidR="00FB480A" w:rsidRDefault="00FB480A" w:rsidP="00FB480A">
      <w:pPr>
        <w:spacing w:before="120"/>
      </w:pPr>
      <w:r>
        <w:rPr>
          <w:b/>
        </w:rPr>
        <w:t xml:space="preserve">2.3.5. </w:t>
      </w:r>
      <w:r>
        <w:t>Materiały do ulepszania właściwości kruszyw</w:t>
      </w:r>
    </w:p>
    <w:p w:rsidR="00FB480A" w:rsidRDefault="00FB480A" w:rsidP="00FB480A">
      <w:pPr>
        <w:spacing w:before="120"/>
      </w:pPr>
      <w:r>
        <w:tab/>
        <w:t>Do ulepszania właściwości kruszyw stosuje się:</w:t>
      </w:r>
    </w:p>
    <w:p w:rsidR="00FB480A" w:rsidRDefault="00FB480A" w:rsidP="00FB480A">
      <w:pPr>
        <w:numPr>
          <w:ilvl w:val="0"/>
          <w:numId w:val="1"/>
        </w:numPr>
        <w:overflowPunct w:val="0"/>
        <w:autoSpaceDE w:val="0"/>
        <w:autoSpaceDN w:val="0"/>
        <w:adjustRightInd w:val="0"/>
        <w:spacing w:after="0" w:line="240" w:lineRule="auto"/>
        <w:jc w:val="both"/>
      </w:pPr>
      <w:proofErr w:type="gramStart"/>
      <w:r>
        <w:t>cement</w:t>
      </w:r>
      <w:proofErr w:type="gramEnd"/>
      <w:r>
        <w:t xml:space="preserve"> portlandzki wg PN-B-19701 [17],</w:t>
      </w:r>
    </w:p>
    <w:p w:rsidR="00FB480A" w:rsidRDefault="00FB480A" w:rsidP="00FB480A">
      <w:pPr>
        <w:numPr>
          <w:ilvl w:val="0"/>
          <w:numId w:val="1"/>
        </w:numPr>
        <w:overflowPunct w:val="0"/>
        <w:autoSpaceDE w:val="0"/>
        <w:autoSpaceDN w:val="0"/>
        <w:adjustRightInd w:val="0"/>
        <w:spacing w:after="0" w:line="240" w:lineRule="auto"/>
        <w:jc w:val="both"/>
      </w:pPr>
      <w:proofErr w:type="gramStart"/>
      <w:r>
        <w:t>wapno</w:t>
      </w:r>
      <w:proofErr w:type="gramEnd"/>
      <w:r>
        <w:t xml:space="preserve"> wg PN-B-30020 [19],</w:t>
      </w:r>
    </w:p>
    <w:p w:rsidR="00FB480A" w:rsidRDefault="00FB480A" w:rsidP="00FB480A">
      <w:pPr>
        <w:numPr>
          <w:ilvl w:val="0"/>
          <w:numId w:val="1"/>
        </w:numPr>
        <w:overflowPunct w:val="0"/>
        <w:autoSpaceDE w:val="0"/>
        <w:autoSpaceDN w:val="0"/>
        <w:adjustRightInd w:val="0"/>
        <w:spacing w:after="0" w:line="240" w:lineRule="auto"/>
        <w:jc w:val="both"/>
      </w:pPr>
      <w:proofErr w:type="gramStart"/>
      <w:r>
        <w:t>popioły</w:t>
      </w:r>
      <w:proofErr w:type="gramEnd"/>
      <w:r>
        <w:t xml:space="preserve"> lotne wg PN-S-96035 [23],</w:t>
      </w:r>
    </w:p>
    <w:p w:rsidR="00FB480A" w:rsidRDefault="00FB480A" w:rsidP="00FB480A">
      <w:pPr>
        <w:numPr>
          <w:ilvl w:val="0"/>
          <w:numId w:val="1"/>
        </w:numPr>
        <w:overflowPunct w:val="0"/>
        <w:autoSpaceDE w:val="0"/>
        <w:autoSpaceDN w:val="0"/>
        <w:adjustRightInd w:val="0"/>
        <w:spacing w:after="0" w:line="240" w:lineRule="auto"/>
        <w:jc w:val="both"/>
      </w:pPr>
      <w:proofErr w:type="gramStart"/>
      <w:r>
        <w:t>żużel</w:t>
      </w:r>
      <w:proofErr w:type="gramEnd"/>
      <w:r>
        <w:t xml:space="preserve"> granulowany wg PN-B-23006 [18].</w:t>
      </w:r>
    </w:p>
    <w:p w:rsidR="00FB480A" w:rsidRDefault="00FB480A" w:rsidP="00FB480A">
      <w:r>
        <w:tab/>
        <w:t>Dopuszcza się stosowanie innych spoiw pod warunkiem uzyskania równorzędnych efektów ulepszania kruszywa i po zaakceptowaniu przez Inżyniera.</w:t>
      </w:r>
    </w:p>
    <w:p w:rsidR="00FB480A" w:rsidRDefault="00FB480A" w:rsidP="00FB480A">
      <w:r>
        <w:tab/>
        <w:t>Rodzaj i ilość dodatku ulepszającego należy przyjmować zgodnie z PN-S-06102 [21].</w:t>
      </w:r>
    </w:p>
    <w:p w:rsidR="00FB480A" w:rsidRDefault="00FB480A" w:rsidP="00FB480A">
      <w:pPr>
        <w:spacing w:before="120"/>
      </w:pPr>
      <w:r>
        <w:rPr>
          <w:b/>
        </w:rPr>
        <w:t xml:space="preserve">2.3.6. </w:t>
      </w:r>
      <w:r>
        <w:t>Woda</w:t>
      </w:r>
    </w:p>
    <w:p w:rsidR="00FB480A" w:rsidRDefault="00FB480A" w:rsidP="00FB480A">
      <w:pPr>
        <w:spacing w:before="120"/>
      </w:pPr>
      <w:r>
        <w:tab/>
        <w:t>Należy stosować wodę wg PN-B-32250 [20].</w:t>
      </w:r>
    </w:p>
    <w:p w:rsidR="00FB480A" w:rsidRDefault="00FB480A" w:rsidP="00FB480A">
      <w:pPr>
        <w:pStyle w:val="Nagwek1"/>
        <w:rPr>
          <w:rFonts w:eastAsia="Times New Roman"/>
          <w:color w:val="000080"/>
        </w:rPr>
      </w:pPr>
      <w:bookmarkStart w:id="93" w:name="_3._sprzęt"/>
      <w:bookmarkEnd w:id="93"/>
      <w:r>
        <w:rPr>
          <w:rFonts w:eastAsia="Times New Roman"/>
          <w:color w:val="000080"/>
        </w:rPr>
        <w:t>3. SPRZĘT</w:t>
      </w:r>
    </w:p>
    <w:p w:rsidR="00FB480A" w:rsidRDefault="00FB480A" w:rsidP="00FB480A">
      <w:pPr>
        <w:pStyle w:val="Nagwek2"/>
        <w:rPr>
          <w:rFonts w:eastAsia="Times New Roman"/>
        </w:rPr>
      </w:pPr>
      <w:r>
        <w:rPr>
          <w:rFonts w:eastAsia="Times New Roman"/>
        </w:rPr>
        <w:t>3.1. Ogólne wymagania dotyczące sprzętu</w:t>
      </w:r>
    </w:p>
    <w:p w:rsidR="00FB480A" w:rsidRDefault="00FB480A" w:rsidP="00FB480A">
      <w:pPr>
        <w:ind w:firstLine="709"/>
        <w:rPr>
          <w:rFonts w:eastAsia="Times New Roman"/>
        </w:rPr>
      </w:pPr>
      <w:r>
        <w:t xml:space="preserve">Ogólne wymagania dotyczące sprzętu podano w OST D-M-00.00.00 „Wymagania ogólne” </w:t>
      </w:r>
      <w:proofErr w:type="spellStart"/>
      <w:r>
        <w:t>pkt</w:t>
      </w:r>
      <w:proofErr w:type="spellEnd"/>
      <w:r>
        <w:t xml:space="preserve"> 3.</w:t>
      </w:r>
    </w:p>
    <w:p w:rsidR="00FB480A" w:rsidRDefault="00FB480A" w:rsidP="00FB480A">
      <w:pPr>
        <w:pStyle w:val="Nagwek2"/>
        <w:rPr>
          <w:rFonts w:eastAsia="Times New Roman"/>
        </w:rPr>
      </w:pPr>
      <w:r>
        <w:rPr>
          <w:rFonts w:eastAsia="Times New Roman"/>
        </w:rPr>
        <w:t>3.2. Sprzęt do wykonania robót</w:t>
      </w:r>
    </w:p>
    <w:p w:rsidR="00FB480A" w:rsidRDefault="00FB480A" w:rsidP="00FB480A">
      <w:pPr>
        <w:rPr>
          <w:rFonts w:eastAsia="Times New Roman"/>
        </w:rPr>
      </w:pPr>
      <w:r>
        <w:tab/>
        <w:t xml:space="preserve">Wykonawca przystępujący do wykonania podbudowy z kruszyw stabilizowanych </w:t>
      </w:r>
      <w:proofErr w:type="gramStart"/>
      <w:r>
        <w:t>mechanicznie  powinien</w:t>
      </w:r>
      <w:proofErr w:type="gramEnd"/>
      <w:r>
        <w:t xml:space="preserve"> wykazać się możliwością korzystania z następującego sprzętu:</w:t>
      </w:r>
    </w:p>
    <w:p w:rsidR="00FB480A" w:rsidRDefault="00FB480A" w:rsidP="00FB480A">
      <w:pPr>
        <w:numPr>
          <w:ilvl w:val="0"/>
          <w:numId w:val="2"/>
        </w:numPr>
        <w:overflowPunct w:val="0"/>
        <w:autoSpaceDE w:val="0"/>
        <w:autoSpaceDN w:val="0"/>
        <w:adjustRightInd w:val="0"/>
        <w:spacing w:after="0" w:line="240" w:lineRule="auto"/>
        <w:jc w:val="both"/>
      </w:pPr>
      <w:proofErr w:type="gramStart"/>
      <w:r>
        <w:t>mieszarek</w:t>
      </w:r>
      <w:proofErr w:type="gramEnd"/>
      <w:r>
        <w:t xml:space="preserve"> do wytwarzania mieszanki, wyposażonych w urządzenia dozujące wodę. Mieszarki powinny zapewnić wytworzenie jednorodnej mieszanki o wilgotności optymalnej,</w:t>
      </w:r>
    </w:p>
    <w:p w:rsidR="00FB480A" w:rsidRDefault="00FB480A" w:rsidP="00FB480A">
      <w:pPr>
        <w:numPr>
          <w:ilvl w:val="0"/>
          <w:numId w:val="2"/>
        </w:numPr>
        <w:overflowPunct w:val="0"/>
        <w:autoSpaceDE w:val="0"/>
        <w:autoSpaceDN w:val="0"/>
        <w:adjustRightInd w:val="0"/>
        <w:spacing w:after="0" w:line="240" w:lineRule="auto"/>
        <w:jc w:val="both"/>
      </w:pPr>
      <w:proofErr w:type="gramStart"/>
      <w:r>
        <w:t>równiarek</w:t>
      </w:r>
      <w:proofErr w:type="gramEnd"/>
      <w:r>
        <w:t xml:space="preserve"> albo układarek do rozkładania mieszanki,</w:t>
      </w:r>
    </w:p>
    <w:p w:rsidR="00FB480A" w:rsidRDefault="00FB480A" w:rsidP="00FB480A">
      <w:pPr>
        <w:numPr>
          <w:ilvl w:val="0"/>
          <w:numId w:val="2"/>
        </w:numPr>
        <w:overflowPunct w:val="0"/>
        <w:autoSpaceDE w:val="0"/>
        <w:autoSpaceDN w:val="0"/>
        <w:adjustRightInd w:val="0"/>
        <w:spacing w:after="0" w:line="240" w:lineRule="auto"/>
        <w:jc w:val="both"/>
      </w:pPr>
      <w:proofErr w:type="gramStart"/>
      <w:r>
        <w:t>walców</w:t>
      </w:r>
      <w:proofErr w:type="gramEnd"/>
      <w:r>
        <w:t xml:space="preserve"> ogumionych i stalowych wibracyjnych lub statycznych do zagęszczania. W miejscach trudno dostępnych powinny być stosowane zagęszczarki płytowe, ubijaki mechaniczne lub małe walce wibracyjne.</w:t>
      </w:r>
    </w:p>
    <w:p w:rsidR="00FB480A" w:rsidRDefault="00FB480A" w:rsidP="00FB480A">
      <w:pPr>
        <w:pStyle w:val="Nagwek1"/>
        <w:rPr>
          <w:rFonts w:eastAsia="Times New Roman"/>
          <w:color w:val="000080"/>
        </w:rPr>
      </w:pPr>
      <w:bookmarkStart w:id="94" w:name="_4._transport"/>
      <w:bookmarkEnd w:id="94"/>
      <w:r>
        <w:rPr>
          <w:rFonts w:eastAsia="Times New Roman"/>
          <w:color w:val="000080"/>
        </w:rPr>
        <w:t>4. TRANSPORT</w:t>
      </w:r>
    </w:p>
    <w:p w:rsidR="00FB480A" w:rsidRDefault="00FB480A" w:rsidP="00FB480A">
      <w:pPr>
        <w:pStyle w:val="Nagwek2"/>
        <w:rPr>
          <w:rFonts w:eastAsia="Times New Roman"/>
        </w:rPr>
      </w:pPr>
      <w:r>
        <w:rPr>
          <w:rFonts w:eastAsia="Times New Roman"/>
        </w:rPr>
        <w:t>4.1. Ogólne wymagania dotyczące transportu</w:t>
      </w:r>
    </w:p>
    <w:p w:rsidR="00FB480A" w:rsidRDefault="00FB480A" w:rsidP="00FB480A">
      <w:pPr>
        <w:ind w:firstLine="709"/>
        <w:rPr>
          <w:rFonts w:eastAsia="Times New Roman"/>
        </w:rPr>
      </w:pPr>
      <w:r>
        <w:t xml:space="preserve">Ogólne wymagania dotyczące transportu podano w OST D-M-00.00.00 „Wymagania ogólne” </w:t>
      </w:r>
      <w:proofErr w:type="spellStart"/>
      <w:r>
        <w:t>pkt</w:t>
      </w:r>
      <w:proofErr w:type="spellEnd"/>
      <w:r>
        <w:t xml:space="preserve"> 4.</w:t>
      </w:r>
    </w:p>
    <w:p w:rsidR="00FB480A" w:rsidRDefault="00FB480A" w:rsidP="00FB480A">
      <w:pPr>
        <w:pStyle w:val="Nagwek2"/>
        <w:rPr>
          <w:rFonts w:eastAsia="Times New Roman"/>
        </w:rPr>
      </w:pPr>
      <w:r>
        <w:rPr>
          <w:rFonts w:eastAsia="Times New Roman"/>
        </w:rPr>
        <w:t>4.2. Transport materiałów</w:t>
      </w:r>
    </w:p>
    <w:p w:rsidR="00FB480A" w:rsidRDefault="00FB480A" w:rsidP="00FB480A">
      <w:pPr>
        <w:rPr>
          <w:rFonts w:eastAsia="Times New Roman"/>
        </w:rPr>
      </w:pPr>
      <w:r>
        <w:tab/>
        <w:t>Kruszywa można przewozić dowolnymi środkami transportu w warunkach zabezpieczających je przed zanieczyszczeniem, zmieszaniem z innymi materiałami, nadmiernym wysuszeniem i zawilgoceniem.</w:t>
      </w:r>
    </w:p>
    <w:p w:rsidR="00FB480A" w:rsidRDefault="00FB480A" w:rsidP="00FB480A">
      <w:r>
        <w:tab/>
        <w:t>Transport cementu powinien odbywać się zgodnie z BN-88/6731-08 [24].</w:t>
      </w:r>
    </w:p>
    <w:p w:rsidR="00FB480A" w:rsidRDefault="00FB480A" w:rsidP="00FB480A">
      <w:r>
        <w:tab/>
        <w:t>Transport pozostałych materiałów powinien odbywać się zgodnie z wymaganiami norm przedmiotowych.</w:t>
      </w:r>
    </w:p>
    <w:p w:rsidR="00FB480A" w:rsidRDefault="00FB480A" w:rsidP="00FB480A">
      <w:pPr>
        <w:pStyle w:val="Nagwek1"/>
        <w:rPr>
          <w:rFonts w:eastAsia="Times New Roman"/>
          <w:color w:val="000080"/>
        </w:rPr>
      </w:pPr>
      <w:bookmarkStart w:id="95" w:name="_5._wykonanie_robót"/>
      <w:bookmarkEnd w:id="95"/>
      <w:r>
        <w:rPr>
          <w:rFonts w:eastAsia="Times New Roman"/>
          <w:color w:val="000080"/>
        </w:rPr>
        <w:t>5. WYKONANIE ROBÓT</w:t>
      </w:r>
    </w:p>
    <w:p w:rsidR="00FB480A" w:rsidRDefault="00FB480A" w:rsidP="00FB480A">
      <w:pPr>
        <w:pStyle w:val="Nagwek2"/>
        <w:rPr>
          <w:rFonts w:eastAsia="Times New Roman"/>
        </w:rPr>
      </w:pPr>
      <w:r>
        <w:rPr>
          <w:rFonts w:eastAsia="Times New Roman"/>
        </w:rPr>
        <w:t>5.1. Ogólne zasady wykonania robót</w:t>
      </w:r>
    </w:p>
    <w:p w:rsidR="00FB480A" w:rsidRDefault="00FB480A" w:rsidP="00FB480A">
      <w:pPr>
        <w:rPr>
          <w:rFonts w:eastAsia="Times New Roman"/>
        </w:rPr>
      </w:pPr>
      <w:r>
        <w:tab/>
        <w:t xml:space="preserve">Ogólne zasady wykonania robót podano w OST D-M-00.00.00 „Wymagania ogólne” </w:t>
      </w:r>
      <w:proofErr w:type="spellStart"/>
      <w:r>
        <w:t>pkt</w:t>
      </w:r>
      <w:proofErr w:type="spellEnd"/>
      <w:r>
        <w:t xml:space="preserve"> 5.</w:t>
      </w:r>
    </w:p>
    <w:p w:rsidR="00FB480A" w:rsidRDefault="00FB480A" w:rsidP="00FB480A">
      <w:pPr>
        <w:pStyle w:val="Nagwek2"/>
        <w:rPr>
          <w:rFonts w:eastAsia="Times New Roman"/>
        </w:rPr>
      </w:pPr>
      <w:r>
        <w:rPr>
          <w:rFonts w:eastAsia="Times New Roman"/>
        </w:rPr>
        <w:t>5.2. Przygotowanie podłoża</w:t>
      </w:r>
    </w:p>
    <w:p w:rsidR="00FB480A" w:rsidRDefault="00FB480A" w:rsidP="00FB480A">
      <w:pPr>
        <w:rPr>
          <w:rFonts w:eastAsia="Times New Roman"/>
        </w:rPr>
      </w:pPr>
      <w:r>
        <w:tab/>
        <w:t>Podłoże pod podbudowę powinno spełniać wymagania określone w OST D-04.01.01 „Koryto wraz z profilowaniem i zagęszczeniem podłoża” i OST D-02.00.00 „Roboty ziemne”.</w:t>
      </w:r>
    </w:p>
    <w:p w:rsidR="00FB480A" w:rsidRDefault="00FB480A" w:rsidP="00FB480A">
      <w:r>
        <w:tab/>
        <w:t>Podbudowa powinna być ułożona na podłożu zapewniającym nieprzenikanie drobnych cząstek gruntu do podbudowy. Warunek nieprzenikania należy sprawdzić wzorem:</w:t>
      </w:r>
    </w:p>
    <w:p w:rsidR="00FB480A" w:rsidRDefault="00FB480A" w:rsidP="00FB480A">
      <w:pPr>
        <w:jc w:val="center"/>
      </w:pPr>
      <w:r w:rsidRPr="00FD769C">
        <w:rPr>
          <w:rFonts w:ascii="Times New Roman" w:eastAsia="Times New Roman" w:hAnsi="Times New Roman" w:cs="Times New Roman"/>
          <w:sz w:val="20"/>
          <w:szCs w:val="20"/>
          <w:vertAlign w:val="subscript"/>
        </w:rPr>
        <w:object w:dxaOrig="480" w:dyaOrig="8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41.25pt" o:ole="">
            <v:imagedata r:id="rId6" o:title=""/>
          </v:shape>
          <o:OLEObject Type="Embed" ProgID="Equation.3" ShapeID="_x0000_i1025" DrawAspect="Content" ObjectID="_1699859655" r:id="rId7"/>
        </w:object>
      </w:r>
      <w:r>
        <w:t xml:space="preserve">  </w:t>
      </w:r>
      <w:r>
        <w:sym w:font="Symbol" w:char="00A3"/>
      </w:r>
      <w:r>
        <w:t xml:space="preserve">  5</w:t>
      </w:r>
      <w:r>
        <w:tab/>
      </w:r>
      <w:r>
        <w:tab/>
        <w:t>(1)</w:t>
      </w:r>
    </w:p>
    <w:p w:rsidR="00FB480A" w:rsidRDefault="00FB480A" w:rsidP="00FB480A">
      <w:proofErr w:type="gramStart"/>
      <w:r>
        <w:t>w</w:t>
      </w:r>
      <w:proofErr w:type="gramEnd"/>
      <w:r>
        <w:t xml:space="preserve"> którym:</w:t>
      </w:r>
    </w:p>
    <w:p w:rsidR="00FB480A" w:rsidRDefault="00FB480A" w:rsidP="00FB480A">
      <w:pPr>
        <w:tabs>
          <w:tab w:val="left" w:pos="426"/>
        </w:tabs>
        <w:ind w:left="426" w:hanging="426"/>
      </w:pPr>
      <w:r>
        <w:rPr>
          <w:i/>
        </w:rPr>
        <w:t>D</w:t>
      </w:r>
      <w:r>
        <w:rPr>
          <w:vertAlign w:val="subscript"/>
        </w:rPr>
        <w:t>15</w:t>
      </w:r>
      <w:r>
        <w:t xml:space="preserve"> -</w:t>
      </w:r>
      <w:r>
        <w:tab/>
        <w:t xml:space="preserve">wymiar boku oczka sita, przez które przechodzi 15% </w:t>
      </w:r>
      <w:proofErr w:type="spellStart"/>
      <w:r>
        <w:t>ziarn</w:t>
      </w:r>
      <w:proofErr w:type="spellEnd"/>
      <w:r>
        <w:t xml:space="preserve"> warstwy podbudowy lub warstwy odsączającej, w milimetrach,</w:t>
      </w:r>
    </w:p>
    <w:p w:rsidR="00FB480A" w:rsidRDefault="00FB480A" w:rsidP="00FB480A">
      <w:pPr>
        <w:tabs>
          <w:tab w:val="left" w:pos="426"/>
        </w:tabs>
        <w:ind w:left="426" w:hanging="426"/>
      </w:pPr>
      <w:proofErr w:type="gramStart"/>
      <w:r>
        <w:rPr>
          <w:i/>
        </w:rPr>
        <w:t>d</w:t>
      </w:r>
      <w:proofErr w:type="gramEnd"/>
      <w:r>
        <w:rPr>
          <w:vertAlign w:val="subscript"/>
        </w:rPr>
        <w:t>85</w:t>
      </w:r>
      <w:r>
        <w:t xml:space="preserve"> -</w:t>
      </w:r>
      <w:r>
        <w:tab/>
        <w:t xml:space="preserve">wymiar boku oczka sita, przez które przechodzi 85% </w:t>
      </w:r>
      <w:proofErr w:type="spellStart"/>
      <w:r>
        <w:t>ziarn</w:t>
      </w:r>
      <w:proofErr w:type="spellEnd"/>
      <w:r>
        <w:t xml:space="preserve"> gruntu podłoża, w milimetrach.</w:t>
      </w:r>
    </w:p>
    <w:p w:rsidR="00FB480A" w:rsidRDefault="00FB480A" w:rsidP="00FB480A">
      <w:r>
        <w:tab/>
        <w:t xml:space="preserve">Jeżeli warunek (1) nie może być spełniony, należy na podłożu ułożyć warstwę odcinającą lub odpowiednio dobraną </w:t>
      </w:r>
      <w:proofErr w:type="spellStart"/>
      <w:r>
        <w:t>geowłókninę</w:t>
      </w:r>
      <w:proofErr w:type="spellEnd"/>
      <w:r>
        <w:t xml:space="preserve">. Ochronne właściwości </w:t>
      </w:r>
      <w:proofErr w:type="spellStart"/>
      <w:r>
        <w:t>geowłókniny</w:t>
      </w:r>
      <w:proofErr w:type="spellEnd"/>
      <w:r>
        <w:t>, przeciw przenikaniu drobnych cząstek gruntu, wyznacza się z warunku:</w:t>
      </w:r>
    </w:p>
    <w:p w:rsidR="00FB480A" w:rsidRDefault="00FB480A" w:rsidP="00FB480A">
      <w:pPr>
        <w:jc w:val="center"/>
      </w:pPr>
      <w:r w:rsidRPr="00FD769C">
        <w:rPr>
          <w:rFonts w:ascii="Times New Roman" w:eastAsia="Times New Roman" w:hAnsi="Times New Roman" w:cs="Times New Roman"/>
          <w:sz w:val="20"/>
          <w:szCs w:val="20"/>
          <w:vertAlign w:val="subscript"/>
        </w:rPr>
        <w:object w:dxaOrig="460" w:dyaOrig="820">
          <v:shape id="_x0000_i1026" type="#_x0000_t75" style="width:23.25pt;height:41.25pt" o:ole="">
            <v:imagedata r:id="rId8" o:title=""/>
          </v:shape>
          <o:OLEObject Type="Embed" ProgID="Equation.3" ShapeID="_x0000_i1026" DrawAspect="Content" ObjectID="_1699859656" r:id="rId9"/>
        </w:object>
      </w:r>
      <w:r>
        <w:t xml:space="preserve">  </w:t>
      </w:r>
      <w:r>
        <w:sym w:font="Symbol" w:char="00A3"/>
      </w:r>
      <w:r>
        <w:t xml:space="preserve">  1,2</w:t>
      </w:r>
      <w:r>
        <w:tab/>
      </w:r>
      <w:r>
        <w:tab/>
        <w:t>(2)</w:t>
      </w:r>
    </w:p>
    <w:p w:rsidR="00FB480A" w:rsidRDefault="00FB480A" w:rsidP="00FB480A">
      <w:proofErr w:type="gramStart"/>
      <w:r>
        <w:t>w</w:t>
      </w:r>
      <w:proofErr w:type="gramEnd"/>
      <w:r>
        <w:t xml:space="preserve"> którym:</w:t>
      </w:r>
    </w:p>
    <w:p w:rsidR="00FB480A" w:rsidRDefault="00FB480A" w:rsidP="00FB480A">
      <w:pPr>
        <w:tabs>
          <w:tab w:val="left" w:pos="426"/>
        </w:tabs>
        <w:ind w:left="426" w:hanging="426"/>
      </w:pPr>
      <w:proofErr w:type="gramStart"/>
      <w:r>
        <w:rPr>
          <w:i/>
        </w:rPr>
        <w:t>d</w:t>
      </w:r>
      <w:proofErr w:type="gramEnd"/>
      <w:r>
        <w:rPr>
          <w:vertAlign w:val="subscript"/>
        </w:rPr>
        <w:t>50</w:t>
      </w:r>
      <w:r>
        <w:t xml:space="preserve"> -</w:t>
      </w:r>
      <w:r>
        <w:tab/>
        <w:t xml:space="preserve">wymiar boku oczka sita, przez które przechodzi 50 % </w:t>
      </w:r>
      <w:proofErr w:type="spellStart"/>
      <w:r>
        <w:t>ziarn</w:t>
      </w:r>
      <w:proofErr w:type="spellEnd"/>
      <w:r>
        <w:t xml:space="preserve"> gruntu podłoża, w milimetrach,</w:t>
      </w:r>
    </w:p>
    <w:p w:rsidR="00FB480A" w:rsidRDefault="00FB480A" w:rsidP="00FB480A">
      <w:pPr>
        <w:tabs>
          <w:tab w:val="left" w:pos="426"/>
        </w:tabs>
        <w:ind w:left="426" w:hanging="426"/>
      </w:pPr>
      <w:r>
        <w:rPr>
          <w:i/>
        </w:rPr>
        <w:t>O</w:t>
      </w:r>
      <w:r>
        <w:rPr>
          <w:vertAlign w:val="subscript"/>
        </w:rPr>
        <w:t>90</w:t>
      </w:r>
      <w:r>
        <w:t xml:space="preserve"> -</w:t>
      </w:r>
      <w:r>
        <w:tab/>
        <w:t xml:space="preserve">umowna średnica porów </w:t>
      </w:r>
      <w:proofErr w:type="spellStart"/>
      <w:r>
        <w:t>geowłókniny</w:t>
      </w:r>
      <w:proofErr w:type="spellEnd"/>
      <w:r>
        <w:t xml:space="preserve"> odpowiadająca wymiarom frakcji gruntu zatrzymująca się na </w:t>
      </w:r>
      <w:proofErr w:type="spellStart"/>
      <w:r>
        <w:t>geowłókninie</w:t>
      </w:r>
      <w:proofErr w:type="spellEnd"/>
      <w:r>
        <w:t xml:space="preserve"> w ilości 90% (m/m); wartość parametru 0</w:t>
      </w:r>
      <w:r>
        <w:rPr>
          <w:vertAlign w:val="subscript"/>
        </w:rPr>
        <w:t>90</w:t>
      </w:r>
      <w:r>
        <w:t xml:space="preserve"> powinna być podawana przez producenta </w:t>
      </w:r>
      <w:proofErr w:type="spellStart"/>
      <w:r>
        <w:t>geowłókniny</w:t>
      </w:r>
      <w:proofErr w:type="spellEnd"/>
      <w:r>
        <w:t>.</w:t>
      </w:r>
    </w:p>
    <w:p w:rsidR="00FB480A" w:rsidRDefault="00FB480A" w:rsidP="00FB480A">
      <w:r>
        <w:tab/>
        <w:t>Paliki lub szpilki do prawidłowego ukształtowania podbudowy powinny być wcześniej przygotowane.</w:t>
      </w:r>
    </w:p>
    <w:p w:rsidR="00FB480A" w:rsidRDefault="00FB480A" w:rsidP="00FB480A">
      <w:r>
        <w:tab/>
        <w:t>Paliki lub szpilki powinny być ustawione w osi drogi i w rzędach równoległych do osi drogi, lub w inny sposób zaakceptowany przez Inżyniera.</w:t>
      </w:r>
    </w:p>
    <w:p w:rsidR="00FB480A" w:rsidRDefault="00FB480A" w:rsidP="00FB480A">
      <w:r>
        <w:tab/>
        <w:t xml:space="preserve">Rozmieszczenie palików lub szpilek powinno umożliwiać naciągnięcie sznurków lub linek do wytyczenia robót w odstępach nie </w:t>
      </w:r>
      <w:proofErr w:type="gramStart"/>
      <w:r>
        <w:t>większych niż co</w:t>
      </w:r>
      <w:proofErr w:type="gramEnd"/>
      <w:r>
        <w:t xml:space="preserve"> 10 m.</w:t>
      </w:r>
    </w:p>
    <w:p w:rsidR="00FB480A" w:rsidRDefault="00FB480A" w:rsidP="00FB480A">
      <w:pPr>
        <w:pStyle w:val="Nagwek2"/>
        <w:rPr>
          <w:rFonts w:eastAsia="Times New Roman"/>
        </w:rPr>
      </w:pPr>
      <w:r>
        <w:rPr>
          <w:rFonts w:eastAsia="Times New Roman"/>
        </w:rPr>
        <w:t>5.3. Wytwarzanie mieszanki kruszywa</w:t>
      </w:r>
    </w:p>
    <w:p w:rsidR="00FB480A" w:rsidRDefault="00FB480A" w:rsidP="00FB480A">
      <w:pPr>
        <w:rPr>
          <w:rFonts w:eastAsia="Times New Roman"/>
        </w:rPr>
      </w:pPr>
      <w:r>
        <w:tab/>
        <w:t>Mieszankę kruszywa o ściśle określonym uziarnieniu i wilgotności optymalnej należy wytwarzać w mieszarkach gwarantujących otrzymanie jednorodnej mieszanki. Ze względu na konieczność zapewnienia jednorodności nie dopuszcza się wytwarzania mieszanki przez mieszanie poszczególnych frakcji na drodze. Mieszanka po wyprodukowaniu powinna być od razu transportowana na miejsce wbudowania w taki sposób, aby nie uległa rozsegregowaniu i wysychaniu.</w:t>
      </w:r>
    </w:p>
    <w:p w:rsidR="00FB480A" w:rsidRDefault="00FB480A" w:rsidP="00FB480A">
      <w:pPr>
        <w:pStyle w:val="Nagwek2"/>
        <w:rPr>
          <w:rFonts w:eastAsia="Times New Roman"/>
        </w:rPr>
      </w:pPr>
      <w:r>
        <w:rPr>
          <w:rFonts w:eastAsia="Times New Roman"/>
        </w:rPr>
        <w:t>5.4. Wbudowywanie i zagęszczanie mieszanki</w:t>
      </w:r>
    </w:p>
    <w:p w:rsidR="00FB480A" w:rsidRDefault="00FB480A" w:rsidP="00FB480A">
      <w:pPr>
        <w:rPr>
          <w:rFonts w:eastAsia="Times New Roman"/>
        </w:rPr>
      </w:pPr>
      <w:r>
        <w:tab/>
        <w:t>Mieszanka kruszywa powinna być rozkładana w warstwie o jednakowej grubości, takiej, aby jej ostateczna grubość po zagęszczeniu była równa grubości projektowanej. Grubość pojedynczo układanej warstwy nie może przekraczać 20 cm po zagęszczeniu. Warstwa podbudowy powinna być rozłożona w sposób zapewniający osiągnięcie wymaganych spadków i rzędnych wysokościowych. Jeżeli podbudowa składa się z więcej niż jednej warstwy kruszywa, to każda warstwa powinna być wyprofilowana i zagęszczona z zachowaniem wymaganych spadków i rzędnych wysokościowych. Rozpoczęcie budowy każdej następnej warstwy może nastąpić po odbiorze poprzedniej warstwy przez Inżyniera.</w:t>
      </w:r>
    </w:p>
    <w:p w:rsidR="00FB480A" w:rsidRDefault="00FB480A" w:rsidP="00FB480A">
      <w:r>
        <w:tab/>
        <w:t xml:space="preserve">Wilgotność mieszanki kruszywa podczas zagęszczania powinna odpowiadać wilgotności optymalnej, określonej według próby </w:t>
      </w:r>
      <w:proofErr w:type="spellStart"/>
      <w:r>
        <w:t>Proctora</w:t>
      </w:r>
      <w:proofErr w:type="spellEnd"/>
      <w:r>
        <w:t>, zgodnie z PN-B-04481 [1] (metoda II). Materiał nadmiernie nawilgocony, powinien zostać osuszony przez mieszanie i napowietrzanie. Jeżeli wilgotność mieszanki kruszywa jest niższa od optymalnej o 20% jej wartości, mieszanka powinna być zwilżona określoną ilością wody i równomiernie wymieszana. W przypadku, gdy wilgotność mieszanki kruszywa jest wyższa od optymalnej o 10% jej wartości, mieszankę należy osuszyć.</w:t>
      </w:r>
    </w:p>
    <w:p w:rsidR="00FB480A" w:rsidRDefault="00FB480A" w:rsidP="00FB480A">
      <w:r>
        <w:tab/>
        <w:t>Wskaźnik zagęszczenia podbudowy wg BN-77/8931-12 [29] powinien odpowiadać przyjętemu poziomowi wskaźnika nośności podbudowy wg tablicy 1, lp. 11.</w:t>
      </w:r>
    </w:p>
    <w:p w:rsidR="00FB480A" w:rsidRDefault="00FB480A" w:rsidP="00FB480A">
      <w:pPr>
        <w:pStyle w:val="Nagwek2"/>
        <w:rPr>
          <w:rFonts w:eastAsia="Times New Roman"/>
        </w:rPr>
      </w:pPr>
      <w:r>
        <w:rPr>
          <w:rFonts w:eastAsia="Times New Roman"/>
        </w:rPr>
        <w:t>5.5. Odcinek próbny</w:t>
      </w:r>
    </w:p>
    <w:p w:rsidR="00FB480A" w:rsidRDefault="00FB480A" w:rsidP="00FB480A">
      <w:pPr>
        <w:pStyle w:val="tekstost"/>
      </w:pPr>
      <w:r>
        <w:tab/>
        <w:t xml:space="preserve">Jeżeli w SST przewidziano konieczność wykonania odcinka próbnego, </w:t>
      </w:r>
      <w:proofErr w:type="gramStart"/>
      <w:r>
        <w:t>to co</w:t>
      </w:r>
      <w:proofErr w:type="gramEnd"/>
      <w:r>
        <w:t xml:space="preserve"> najmniej na 3 dni przed rozpoczęciem robót, Wykonawca powinien wykonać odcinek próbny w celu:</w:t>
      </w:r>
    </w:p>
    <w:p w:rsidR="00FB480A" w:rsidRDefault="00FB480A" w:rsidP="00FB480A">
      <w:pPr>
        <w:pStyle w:val="tekstost"/>
        <w:numPr>
          <w:ilvl w:val="0"/>
          <w:numId w:val="3"/>
        </w:numPr>
      </w:pPr>
      <w:r>
        <w:t xml:space="preserve">stwierdzenia czy sprzęt budowlany do mieszania, rozkładania i zagęszczania </w:t>
      </w:r>
      <w:proofErr w:type="gramStart"/>
      <w:r>
        <w:t>kruszywa   jest</w:t>
      </w:r>
      <w:proofErr w:type="gramEnd"/>
      <w:r>
        <w:t xml:space="preserve"> właściwy,</w:t>
      </w:r>
    </w:p>
    <w:p w:rsidR="00FB480A" w:rsidRDefault="00FB480A" w:rsidP="00FB480A">
      <w:pPr>
        <w:pStyle w:val="tekstost"/>
        <w:numPr>
          <w:ilvl w:val="0"/>
          <w:numId w:val="3"/>
        </w:numPr>
      </w:pPr>
      <w:r>
        <w:t xml:space="preserve">określenia grubości warstwy materiału w stanie </w:t>
      </w:r>
      <w:proofErr w:type="gramStart"/>
      <w:r>
        <w:t>luźnym,  koniecznej</w:t>
      </w:r>
      <w:proofErr w:type="gramEnd"/>
      <w:r>
        <w:t xml:space="preserve"> do uzyskania wymaganej grubości warstwy po zagęszczeniu,</w:t>
      </w:r>
    </w:p>
    <w:p w:rsidR="00FB480A" w:rsidRDefault="00FB480A" w:rsidP="00FB480A">
      <w:pPr>
        <w:pStyle w:val="tekstost"/>
        <w:numPr>
          <w:ilvl w:val="0"/>
          <w:numId w:val="3"/>
        </w:numPr>
      </w:pPr>
      <w:proofErr w:type="gramStart"/>
      <w:r>
        <w:t>określenia</w:t>
      </w:r>
      <w:proofErr w:type="gramEnd"/>
      <w:r>
        <w:t xml:space="preserve"> liczby przejść sprzętu zagęszczającego, potrzebnej do uzyskania wymaganego wskaźnika zagęszczenia.</w:t>
      </w:r>
    </w:p>
    <w:p w:rsidR="00FB480A" w:rsidRDefault="00FB480A" w:rsidP="00FB480A">
      <w:pPr>
        <w:pStyle w:val="tekstost"/>
      </w:pPr>
      <w:r>
        <w:tab/>
        <w:t xml:space="preserve">Na odcinku </w:t>
      </w:r>
      <w:proofErr w:type="gramStart"/>
      <w:r>
        <w:t>próbnym  Wykonawca</w:t>
      </w:r>
      <w:proofErr w:type="gramEnd"/>
      <w:r>
        <w:t xml:space="preserve"> powinien użyć takich materiałów oraz sprzętu do mieszania, rozkładania i zagęszczania, jakie będą stosowane do wykonywania podbudowy.</w:t>
      </w:r>
    </w:p>
    <w:p w:rsidR="00FB480A" w:rsidRDefault="00FB480A" w:rsidP="00FB480A">
      <w:pPr>
        <w:pStyle w:val="tekstost"/>
      </w:pPr>
      <w:r>
        <w:tab/>
        <w:t>Powierzchnia odcinka próbnego powinna wynosić od 400 do 800 m</w:t>
      </w:r>
      <w:r>
        <w:rPr>
          <w:vertAlign w:val="superscript"/>
        </w:rPr>
        <w:t>2</w:t>
      </w:r>
      <w:r>
        <w:t>.</w:t>
      </w:r>
    </w:p>
    <w:p w:rsidR="00FB480A" w:rsidRDefault="00FB480A" w:rsidP="00FB480A">
      <w:pPr>
        <w:pStyle w:val="tekstost"/>
      </w:pPr>
      <w:r>
        <w:tab/>
        <w:t>Odcinek próbny powinien być zlokalizowany w miejscu wskazanym przez Inżyniera.</w:t>
      </w:r>
    </w:p>
    <w:p w:rsidR="00FB480A" w:rsidRDefault="00FB480A" w:rsidP="00FB480A">
      <w:r>
        <w:tab/>
        <w:t>Wykonawca może przystąpić do wykonywania podbudowy po zaakceptowaniu odcinka próbnego przez Inżyniera.</w:t>
      </w:r>
      <w:r>
        <w:tab/>
      </w:r>
    </w:p>
    <w:p w:rsidR="00FB480A" w:rsidRDefault="00FB480A" w:rsidP="00FB480A">
      <w:pPr>
        <w:pStyle w:val="Nagwek2"/>
        <w:rPr>
          <w:rFonts w:eastAsia="Times New Roman"/>
        </w:rPr>
      </w:pPr>
      <w:r>
        <w:rPr>
          <w:rFonts w:eastAsia="Times New Roman"/>
        </w:rPr>
        <w:t xml:space="preserve">5.6. Utrzymanie podbudowy </w:t>
      </w:r>
    </w:p>
    <w:p w:rsidR="00FB480A" w:rsidRDefault="00FB480A" w:rsidP="00FB480A">
      <w:pPr>
        <w:rPr>
          <w:rFonts w:eastAsia="Times New Roman"/>
        </w:rPr>
      </w:pPr>
      <w:r>
        <w:tab/>
        <w:t xml:space="preserve">Podbudowa po wykonaniu, a przed ułożeniem następnej warstwy, powinna być utrzymywana w dobrym stanie.  Jeżeli Wykonawca będzie wykorzystywał, za zgodą Inżyniera, gotową podbudowę do ruchu budowlanego, to jest obowiązany naprawić wszelkie uszkodzenia podbudowy, spowodowane przez ten ruch. Koszt napraw wynikłych z niewłaściwego utrzymania podbudowy obciąża Wykonawcę robót. </w:t>
      </w:r>
    </w:p>
    <w:p w:rsidR="00FB480A" w:rsidRDefault="00FB480A" w:rsidP="00FB480A">
      <w:pPr>
        <w:pStyle w:val="Nagwek1"/>
        <w:rPr>
          <w:rFonts w:eastAsia="Times New Roman"/>
          <w:color w:val="000080"/>
        </w:rPr>
      </w:pPr>
      <w:bookmarkStart w:id="96" w:name="_6._kontrola_jakości"/>
      <w:bookmarkStart w:id="97" w:name="_Toc423398335"/>
      <w:bookmarkStart w:id="98" w:name="_Toc423845943"/>
      <w:bookmarkEnd w:id="96"/>
      <w:r>
        <w:rPr>
          <w:rFonts w:eastAsia="Times New Roman"/>
          <w:color w:val="000080"/>
        </w:rPr>
        <w:t xml:space="preserve">6. </w:t>
      </w:r>
      <w:proofErr w:type="gramStart"/>
      <w:r>
        <w:rPr>
          <w:rFonts w:eastAsia="Times New Roman"/>
          <w:color w:val="000080"/>
        </w:rPr>
        <w:t>kontrola jakości</w:t>
      </w:r>
      <w:proofErr w:type="gramEnd"/>
      <w:r>
        <w:rPr>
          <w:rFonts w:eastAsia="Times New Roman"/>
          <w:color w:val="000080"/>
        </w:rPr>
        <w:t xml:space="preserve"> robót</w:t>
      </w:r>
      <w:bookmarkEnd w:id="97"/>
      <w:bookmarkEnd w:id="98"/>
    </w:p>
    <w:p w:rsidR="00FB480A" w:rsidRDefault="00FB480A" w:rsidP="00FB480A">
      <w:pPr>
        <w:pStyle w:val="Nagwek2"/>
        <w:rPr>
          <w:rFonts w:eastAsia="Times New Roman"/>
        </w:rPr>
      </w:pPr>
      <w:r>
        <w:rPr>
          <w:rFonts w:eastAsia="Times New Roman"/>
        </w:rPr>
        <w:t xml:space="preserve">6.1. Ogólne zasady </w:t>
      </w:r>
      <w:proofErr w:type="gramStart"/>
      <w:r>
        <w:rPr>
          <w:rFonts w:eastAsia="Times New Roman"/>
        </w:rPr>
        <w:t>kontroli jakości</w:t>
      </w:r>
      <w:proofErr w:type="gramEnd"/>
      <w:r>
        <w:rPr>
          <w:rFonts w:eastAsia="Times New Roman"/>
        </w:rPr>
        <w:t xml:space="preserve"> robót</w:t>
      </w:r>
    </w:p>
    <w:p w:rsidR="00FB480A" w:rsidRDefault="00FB480A" w:rsidP="00FB480A">
      <w:pPr>
        <w:rPr>
          <w:rFonts w:eastAsia="Times New Roman"/>
        </w:rPr>
      </w:pPr>
      <w:r>
        <w:tab/>
        <w:t xml:space="preserve">Ogólne zasady </w:t>
      </w:r>
      <w:proofErr w:type="gramStart"/>
      <w:r>
        <w:t>kontroli jakości</w:t>
      </w:r>
      <w:proofErr w:type="gramEnd"/>
      <w:r>
        <w:t xml:space="preserve"> robót podano w OST D-M-00.00.00 „Wymagania ogólne” </w:t>
      </w:r>
      <w:proofErr w:type="spellStart"/>
      <w:r>
        <w:t>pkt</w:t>
      </w:r>
      <w:proofErr w:type="spellEnd"/>
      <w:r>
        <w:t xml:space="preserve"> 6.</w:t>
      </w:r>
    </w:p>
    <w:p w:rsidR="00FB480A" w:rsidRDefault="00FB480A" w:rsidP="00FB480A">
      <w:pPr>
        <w:pStyle w:val="Nagwek2"/>
        <w:rPr>
          <w:rFonts w:eastAsia="Times New Roman"/>
        </w:rPr>
      </w:pPr>
      <w:r>
        <w:rPr>
          <w:rFonts w:eastAsia="Times New Roman"/>
        </w:rPr>
        <w:t>6.2. Badania przed przystąpieniem do robót</w:t>
      </w:r>
    </w:p>
    <w:p w:rsidR="00FB480A" w:rsidRDefault="00FB480A" w:rsidP="00FB480A">
      <w:pPr>
        <w:rPr>
          <w:rFonts w:eastAsia="Times New Roman"/>
        </w:rPr>
      </w:pPr>
      <w:r>
        <w:tab/>
        <w:t xml:space="preserve">Przed przystąpieniem do robót Wykonawca powinien wykonać badania </w:t>
      </w:r>
      <w:proofErr w:type="gramStart"/>
      <w:r>
        <w:t>kruszyw  przeznaczonych</w:t>
      </w:r>
      <w:proofErr w:type="gramEnd"/>
      <w:r>
        <w:t xml:space="preserve"> do wykonania robót i przedstawić wyniki tych badań Inżynierowi w celu akceptacji materiałów. Badania te powinny obejmować wszystkie właściwości określone w </w:t>
      </w:r>
      <w:proofErr w:type="spellStart"/>
      <w:r>
        <w:t>pkt</w:t>
      </w:r>
      <w:proofErr w:type="spellEnd"/>
      <w:r>
        <w:t xml:space="preserve"> 2.3 niniejszej OST.</w:t>
      </w:r>
    </w:p>
    <w:p w:rsidR="00FB480A" w:rsidRDefault="00FB480A" w:rsidP="00FB480A">
      <w:pPr>
        <w:pStyle w:val="Nagwek2"/>
        <w:rPr>
          <w:rFonts w:eastAsia="Times New Roman"/>
        </w:rPr>
      </w:pPr>
      <w:r>
        <w:rPr>
          <w:rFonts w:eastAsia="Times New Roman"/>
        </w:rPr>
        <w:t>6.3. Badania w czasie robót</w:t>
      </w:r>
    </w:p>
    <w:p w:rsidR="00FB480A" w:rsidRDefault="00FB480A" w:rsidP="00FB480A">
      <w:pPr>
        <w:rPr>
          <w:rFonts w:eastAsia="Times New Roman"/>
        </w:rPr>
      </w:pPr>
      <w:r>
        <w:rPr>
          <w:b/>
        </w:rPr>
        <w:t xml:space="preserve">6.3.1. </w:t>
      </w:r>
      <w:r>
        <w:t>Częstotliwość oraz zakres badań i pomiarów</w:t>
      </w:r>
    </w:p>
    <w:p w:rsidR="00FB480A" w:rsidRDefault="00FB480A" w:rsidP="00FB480A">
      <w:pPr>
        <w:spacing w:before="120"/>
      </w:pPr>
      <w:r>
        <w:tab/>
        <w:t xml:space="preserve">Częstotliwość oraz zakres </w:t>
      </w:r>
      <w:proofErr w:type="gramStart"/>
      <w:r>
        <w:t>badań  podano</w:t>
      </w:r>
      <w:proofErr w:type="gramEnd"/>
      <w:r>
        <w:t xml:space="preserve"> w tablicy 2.</w:t>
      </w:r>
    </w:p>
    <w:p w:rsidR="00FB480A" w:rsidRDefault="00FB480A" w:rsidP="00FB480A">
      <w:pPr>
        <w:spacing w:before="120"/>
      </w:pPr>
    </w:p>
    <w:p w:rsidR="00FB480A" w:rsidRDefault="00FB480A" w:rsidP="00FB480A">
      <w:pPr>
        <w:pStyle w:val="tekstost"/>
        <w:spacing w:after="120"/>
      </w:pPr>
      <w:r>
        <w:t xml:space="preserve">Tablica 2. Częstotliwość ora </w:t>
      </w:r>
      <w:proofErr w:type="gramStart"/>
      <w:r>
        <w:t>zakres  badań</w:t>
      </w:r>
      <w:proofErr w:type="gramEnd"/>
      <w:r>
        <w:t xml:space="preserve"> przy budowie podbudowy z kruszyw stabilizowanych mechanicznie</w:t>
      </w:r>
    </w:p>
    <w:tbl>
      <w:tblPr>
        <w:tblW w:w="0" w:type="auto"/>
        <w:tblCellMar>
          <w:left w:w="70" w:type="dxa"/>
          <w:right w:w="70" w:type="dxa"/>
        </w:tblCellMar>
        <w:tblLook w:val="04A0"/>
      </w:tblPr>
      <w:tblGrid>
        <w:gridCol w:w="496"/>
        <w:gridCol w:w="4394"/>
        <w:gridCol w:w="1309"/>
        <w:gridCol w:w="1311"/>
      </w:tblGrid>
      <w:tr w:rsidR="00FB480A" w:rsidTr="00C74961">
        <w:tc>
          <w:tcPr>
            <w:tcW w:w="496" w:type="dxa"/>
            <w:tcBorders>
              <w:top w:val="single" w:sz="6" w:space="0" w:color="auto"/>
              <w:left w:val="single" w:sz="6" w:space="0" w:color="auto"/>
              <w:bottom w:val="nil"/>
              <w:right w:val="nil"/>
            </w:tcBorders>
            <w:noWrap/>
            <w:hideMark/>
          </w:tcPr>
          <w:p w:rsidR="00FB480A" w:rsidRDefault="00FB480A" w:rsidP="00C74961">
            <w:pPr>
              <w:pStyle w:val="tekstost"/>
              <w:jc w:val="center"/>
            </w:pPr>
          </w:p>
        </w:tc>
        <w:tc>
          <w:tcPr>
            <w:tcW w:w="4394" w:type="dxa"/>
            <w:tcBorders>
              <w:top w:val="single" w:sz="6" w:space="0" w:color="auto"/>
              <w:left w:val="single" w:sz="6" w:space="0" w:color="auto"/>
              <w:bottom w:val="nil"/>
              <w:right w:val="nil"/>
            </w:tcBorders>
            <w:noWrap/>
            <w:hideMark/>
          </w:tcPr>
          <w:p w:rsidR="00FB480A" w:rsidRDefault="00FB480A" w:rsidP="00C74961">
            <w:pPr>
              <w:pStyle w:val="tekstost"/>
              <w:jc w:val="center"/>
            </w:pPr>
          </w:p>
        </w:tc>
        <w:tc>
          <w:tcPr>
            <w:tcW w:w="2620" w:type="dxa"/>
            <w:gridSpan w:val="2"/>
            <w:tcBorders>
              <w:top w:val="single" w:sz="6" w:space="0" w:color="auto"/>
              <w:left w:val="single" w:sz="6" w:space="0" w:color="auto"/>
              <w:bottom w:val="single" w:sz="6" w:space="0" w:color="auto"/>
              <w:right w:val="single" w:sz="6" w:space="0" w:color="auto"/>
            </w:tcBorders>
            <w:noWrap/>
            <w:hideMark/>
          </w:tcPr>
          <w:p w:rsidR="00FB480A" w:rsidRDefault="00FB480A" w:rsidP="00C74961">
            <w:pPr>
              <w:pStyle w:val="tekstost"/>
              <w:jc w:val="center"/>
            </w:pPr>
            <w:r>
              <w:t>Częstotliwość badań</w:t>
            </w:r>
          </w:p>
        </w:tc>
      </w:tr>
      <w:tr w:rsidR="00FB480A" w:rsidTr="00C74961">
        <w:tc>
          <w:tcPr>
            <w:tcW w:w="496" w:type="dxa"/>
            <w:tcBorders>
              <w:top w:val="nil"/>
              <w:left w:val="single" w:sz="6" w:space="0" w:color="auto"/>
              <w:bottom w:val="double" w:sz="6" w:space="0" w:color="auto"/>
              <w:right w:val="single" w:sz="6" w:space="0" w:color="auto"/>
            </w:tcBorders>
            <w:noWrap/>
            <w:hideMark/>
          </w:tcPr>
          <w:p w:rsidR="00FB480A" w:rsidRDefault="00FB480A" w:rsidP="00C74961">
            <w:pPr>
              <w:pStyle w:val="tekstost"/>
              <w:jc w:val="center"/>
            </w:pPr>
          </w:p>
          <w:p w:rsidR="00FB480A" w:rsidRDefault="00FB480A" w:rsidP="00C74961">
            <w:pPr>
              <w:pStyle w:val="tekstost"/>
              <w:spacing w:before="120"/>
              <w:jc w:val="center"/>
            </w:pPr>
            <w:r>
              <w:t>Lp.</w:t>
            </w:r>
          </w:p>
        </w:tc>
        <w:tc>
          <w:tcPr>
            <w:tcW w:w="4394" w:type="dxa"/>
            <w:tcBorders>
              <w:top w:val="nil"/>
              <w:left w:val="nil"/>
              <w:bottom w:val="double" w:sz="6" w:space="0" w:color="auto"/>
              <w:right w:val="nil"/>
            </w:tcBorders>
            <w:noWrap/>
            <w:hideMark/>
          </w:tcPr>
          <w:p w:rsidR="00FB480A" w:rsidRDefault="00FB480A" w:rsidP="00C74961">
            <w:pPr>
              <w:pStyle w:val="tekstost"/>
            </w:pPr>
          </w:p>
          <w:p w:rsidR="00FB480A" w:rsidRDefault="00FB480A" w:rsidP="00C74961">
            <w:pPr>
              <w:pStyle w:val="tekstost"/>
              <w:spacing w:before="120"/>
              <w:jc w:val="center"/>
            </w:pPr>
            <w:r>
              <w:t>Wyszczególnienie badań</w:t>
            </w:r>
          </w:p>
        </w:tc>
        <w:tc>
          <w:tcPr>
            <w:tcW w:w="1309"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pStyle w:val="tekstost"/>
              <w:spacing w:before="120"/>
              <w:jc w:val="center"/>
              <w:rPr>
                <w:sz w:val="16"/>
              </w:rPr>
            </w:pPr>
            <w:r>
              <w:rPr>
                <w:sz w:val="16"/>
              </w:rPr>
              <w:t>Minimalna liczba badań na dziennej działce roboczej</w:t>
            </w:r>
          </w:p>
        </w:tc>
        <w:tc>
          <w:tcPr>
            <w:tcW w:w="1309"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pStyle w:val="tekstost"/>
              <w:jc w:val="left"/>
              <w:rPr>
                <w:sz w:val="16"/>
              </w:rPr>
            </w:pPr>
            <w:r>
              <w:rPr>
                <w:sz w:val="16"/>
              </w:rPr>
              <w:t>Maksymalna powierzchnia podbudowy przy-padająca na jedno badanie (m</w:t>
            </w:r>
            <w:r>
              <w:rPr>
                <w:sz w:val="16"/>
                <w:vertAlign w:val="superscript"/>
              </w:rPr>
              <w:t>2</w:t>
            </w:r>
            <w:r>
              <w:rPr>
                <w:sz w:val="16"/>
              </w:rPr>
              <w:t>)</w:t>
            </w:r>
          </w:p>
        </w:tc>
      </w:tr>
      <w:tr w:rsidR="00FB480A" w:rsidTr="00C74961">
        <w:tc>
          <w:tcPr>
            <w:tcW w:w="496" w:type="dxa"/>
            <w:tcBorders>
              <w:top w:val="nil"/>
              <w:left w:val="single" w:sz="6" w:space="0" w:color="auto"/>
              <w:bottom w:val="single" w:sz="6" w:space="0" w:color="auto"/>
              <w:right w:val="single" w:sz="6" w:space="0" w:color="auto"/>
            </w:tcBorders>
            <w:noWrap/>
            <w:hideMark/>
          </w:tcPr>
          <w:p w:rsidR="00FB480A" w:rsidRDefault="00FB480A" w:rsidP="00C74961">
            <w:pPr>
              <w:pStyle w:val="tekstost"/>
              <w:spacing w:before="60" w:after="60"/>
              <w:jc w:val="center"/>
            </w:pPr>
            <w:r>
              <w:t>1</w:t>
            </w:r>
          </w:p>
        </w:tc>
        <w:tc>
          <w:tcPr>
            <w:tcW w:w="4394" w:type="dxa"/>
            <w:tcBorders>
              <w:top w:val="nil"/>
              <w:left w:val="single" w:sz="6" w:space="0" w:color="auto"/>
              <w:bottom w:val="single" w:sz="6" w:space="0" w:color="auto"/>
              <w:right w:val="nil"/>
            </w:tcBorders>
            <w:noWrap/>
            <w:hideMark/>
          </w:tcPr>
          <w:p w:rsidR="00FB480A" w:rsidRDefault="00FB480A" w:rsidP="00C74961">
            <w:pPr>
              <w:pStyle w:val="tekstost"/>
              <w:spacing w:before="60" w:after="60"/>
            </w:pPr>
            <w:r>
              <w:t xml:space="preserve">Uziarnienie mieszanki </w:t>
            </w:r>
          </w:p>
        </w:tc>
        <w:tc>
          <w:tcPr>
            <w:tcW w:w="1309" w:type="dxa"/>
            <w:tcBorders>
              <w:top w:val="nil"/>
              <w:left w:val="single" w:sz="6" w:space="0" w:color="auto"/>
              <w:bottom w:val="nil"/>
              <w:right w:val="nil"/>
            </w:tcBorders>
            <w:noWrap/>
            <w:hideMark/>
          </w:tcPr>
          <w:p w:rsidR="00FB480A" w:rsidRDefault="00FB480A" w:rsidP="00C74961">
            <w:pPr>
              <w:pStyle w:val="tekstost"/>
              <w:spacing w:before="60" w:after="60"/>
              <w:jc w:val="center"/>
            </w:pPr>
          </w:p>
        </w:tc>
        <w:tc>
          <w:tcPr>
            <w:tcW w:w="1309" w:type="dxa"/>
            <w:tcBorders>
              <w:top w:val="nil"/>
              <w:left w:val="single" w:sz="6" w:space="0" w:color="auto"/>
              <w:bottom w:val="nil"/>
              <w:right w:val="single" w:sz="6" w:space="0" w:color="auto"/>
            </w:tcBorders>
            <w:noWrap/>
            <w:hideMark/>
          </w:tcPr>
          <w:p w:rsidR="00FB480A" w:rsidRDefault="00FB480A" w:rsidP="00C74961">
            <w:pPr>
              <w:pStyle w:val="tekstost"/>
              <w:jc w:val="center"/>
            </w:pP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pStyle w:val="tekstost"/>
              <w:spacing w:before="60" w:after="60"/>
              <w:jc w:val="center"/>
            </w:pPr>
            <w:r>
              <w:t>2</w:t>
            </w:r>
          </w:p>
        </w:tc>
        <w:tc>
          <w:tcPr>
            <w:tcW w:w="4394" w:type="dxa"/>
            <w:tcBorders>
              <w:top w:val="single" w:sz="6" w:space="0" w:color="auto"/>
              <w:left w:val="single" w:sz="6" w:space="0" w:color="auto"/>
              <w:bottom w:val="single" w:sz="6" w:space="0" w:color="auto"/>
              <w:right w:val="nil"/>
            </w:tcBorders>
            <w:noWrap/>
            <w:hideMark/>
          </w:tcPr>
          <w:p w:rsidR="00FB480A" w:rsidRDefault="00FB480A" w:rsidP="00C74961">
            <w:pPr>
              <w:pStyle w:val="tekstost"/>
              <w:spacing w:before="60" w:after="60"/>
            </w:pPr>
            <w:r>
              <w:t xml:space="preserve">Wilgotność mieszanki </w:t>
            </w:r>
          </w:p>
        </w:tc>
        <w:tc>
          <w:tcPr>
            <w:tcW w:w="1309" w:type="dxa"/>
            <w:tcBorders>
              <w:top w:val="nil"/>
              <w:left w:val="single" w:sz="6" w:space="0" w:color="auto"/>
              <w:bottom w:val="nil"/>
              <w:right w:val="nil"/>
            </w:tcBorders>
            <w:noWrap/>
            <w:hideMark/>
          </w:tcPr>
          <w:p w:rsidR="00FB480A" w:rsidRDefault="00FB480A" w:rsidP="00C74961">
            <w:pPr>
              <w:pStyle w:val="tekstost"/>
              <w:spacing w:after="60"/>
              <w:jc w:val="center"/>
            </w:pPr>
            <w:r>
              <w:t>2</w:t>
            </w:r>
          </w:p>
        </w:tc>
        <w:tc>
          <w:tcPr>
            <w:tcW w:w="1309" w:type="dxa"/>
            <w:tcBorders>
              <w:top w:val="nil"/>
              <w:left w:val="single" w:sz="6" w:space="0" w:color="auto"/>
              <w:bottom w:val="single" w:sz="6" w:space="0" w:color="auto"/>
              <w:right w:val="single" w:sz="6" w:space="0" w:color="auto"/>
            </w:tcBorders>
            <w:noWrap/>
            <w:hideMark/>
          </w:tcPr>
          <w:p w:rsidR="00FB480A" w:rsidRDefault="00FB480A" w:rsidP="00C74961">
            <w:pPr>
              <w:pStyle w:val="tekstost"/>
              <w:jc w:val="center"/>
            </w:pPr>
            <w:r>
              <w:t>600</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pStyle w:val="tekstost"/>
              <w:spacing w:before="60" w:after="60"/>
              <w:jc w:val="center"/>
            </w:pPr>
            <w:r>
              <w:t>3</w:t>
            </w:r>
          </w:p>
        </w:tc>
        <w:tc>
          <w:tcPr>
            <w:tcW w:w="4394" w:type="dxa"/>
            <w:tcBorders>
              <w:top w:val="single" w:sz="6" w:space="0" w:color="auto"/>
              <w:left w:val="single" w:sz="6" w:space="0" w:color="auto"/>
              <w:bottom w:val="single" w:sz="6" w:space="0" w:color="auto"/>
              <w:right w:val="nil"/>
            </w:tcBorders>
            <w:noWrap/>
            <w:hideMark/>
          </w:tcPr>
          <w:p w:rsidR="00FB480A" w:rsidRDefault="00FB480A" w:rsidP="00C74961">
            <w:pPr>
              <w:pStyle w:val="tekstost"/>
              <w:spacing w:before="60" w:after="60"/>
            </w:pPr>
            <w:r>
              <w:t>Zagęszczenie warstwy</w:t>
            </w:r>
          </w:p>
        </w:tc>
        <w:tc>
          <w:tcPr>
            <w:tcW w:w="1309" w:type="dxa"/>
            <w:tcBorders>
              <w:top w:val="single" w:sz="6" w:space="0" w:color="auto"/>
              <w:left w:val="single" w:sz="6" w:space="0" w:color="auto"/>
              <w:bottom w:val="single" w:sz="6" w:space="0" w:color="auto"/>
              <w:right w:val="nil"/>
            </w:tcBorders>
            <w:noWrap/>
            <w:hideMark/>
          </w:tcPr>
          <w:p w:rsidR="00FB480A" w:rsidRDefault="00FB480A" w:rsidP="00C74961">
            <w:pPr>
              <w:pStyle w:val="tekstost"/>
              <w:spacing w:before="60" w:after="60"/>
              <w:jc w:val="right"/>
            </w:pPr>
            <w:r>
              <w:t>10 próbek</w:t>
            </w:r>
          </w:p>
        </w:tc>
        <w:tc>
          <w:tcPr>
            <w:tcW w:w="1309" w:type="dxa"/>
            <w:tcBorders>
              <w:top w:val="nil"/>
              <w:left w:val="nil"/>
              <w:bottom w:val="single" w:sz="6" w:space="0" w:color="auto"/>
              <w:right w:val="single" w:sz="6" w:space="0" w:color="auto"/>
            </w:tcBorders>
            <w:noWrap/>
            <w:hideMark/>
          </w:tcPr>
          <w:p w:rsidR="00FB480A" w:rsidRDefault="00FB480A" w:rsidP="00C74961">
            <w:pPr>
              <w:pStyle w:val="tekstost"/>
              <w:spacing w:before="60"/>
              <w:jc w:val="left"/>
            </w:pPr>
            <w:proofErr w:type="gramStart"/>
            <w:r>
              <w:t>na</w:t>
            </w:r>
            <w:proofErr w:type="gramEnd"/>
            <w:r>
              <w:t xml:space="preserve"> 10000 m</w:t>
            </w:r>
            <w:r>
              <w:rPr>
                <w:vertAlign w:val="superscript"/>
              </w:rPr>
              <w:t>2</w:t>
            </w:r>
          </w:p>
        </w:tc>
      </w:tr>
      <w:tr w:rsidR="00FB480A" w:rsidTr="00C74961">
        <w:tc>
          <w:tcPr>
            <w:tcW w:w="496"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pStyle w:val="tekstost"/>
              <w:spacing w:before="180" w:after="60"/>
              <w:jc w:val="center"/>
            </w:pPr>
            <w:r>
              <w:t>4</w:t>
            </w:r>
          </w:p>
        </w:tc>
        <w:tc>
          <w:tcPr>
            <w:tcW w:w="4394"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pStyle w:val="tekstost"/>
              <w:spacing w:before="180" w:after="60"/>
            </w:pPr>
            <w:r>
              <w:t xml:space="preserve">Badanie właściwości kruszywa wg tab. 1, </w:t>
            </w:r>
            <w:proofErr w:type="spellStart"/>
            <w:r>
              <w:t>pkt</w:t>
            </w:r>
            <w:proofErr w:type="spellEnd"/>
            <w:r>
              <w:t xml:space="preserve"> 2.3.2</w:t>
            </w:r>
          </w:p>
        </w:tc>
        <w:tc>
          <w:tcPr>
            <w:tcW w:w="2620" w:type="dxa"/>
            <w:gridSpan w:val="2"/>
            <w:tcBorders>
              <w:top w:val="single" w:sz="6" w:space="0" w:color="auto"/>
              <w:left w:val="single" w:sz="6" w:space="0" w:color="auto"/>
              <w:bottom w:val="single" w:sz="6" w:space="0" w:color="auto"/>
              <w:right w:val="single" w:sz="6" w:space="0" w:color="auto"/>
            </w:tcBorders>
            <w:noWrap/>
            <w:hideMark/>
          </w:tcPr>
          <w:p w:rsidR="00FB480A" w:rsidRDefault="00FB480A" w:rsidP="00C74961">
            <w:pPr>
              <w:pStyle w:val="tekstost"/>
              <w:spacing w:before="60" w:after="60"/>
              <w:jc w:val="center"/>
            </w:pPr>
            <w:proofErr w:type="gramStart"/>
            <w:r>
              <w:t>dla</w:t>
            </w:r>
            <w:proofErr w:type="gramEnd"/>
            <w:r>
              <w:t xml:space="preserve"> każdej partii kruszywa i przy każdej zmianie kruszywa</w:t>
            </w:r>
          </w:p>
        </w:tc>
      </w:tr>
    </w:tbl>
    <w:p w:rsidR="00FB480A" w:rsidRDefault="00FB480A" w:rsidP="00FB480A">
      <w:pPr>
        <w:pStyle w:val="tekstost"/>
      </w:pPr>
    </w:p>
    <w:p w:rsidR="00FB480A" w:rsidRDefault="00FB480A" w:rsidP="00FB480A">
      <w:pPr>
        <w:pStyle w:val="tekstost"/>
      </w:pPr>
    </w:p>
    <w:p w:rsidR="00FB480A" w:rsidRDefault="00FB480A" w:rsidP="00FB480A">
      <w:pPr>
        <w:pStyle w:val="tekstost"/>
      </w:pPr>
      <w:r>
        <w:rPr>
          <w:b/>
        </w:rPr>
        <w:t xml:space="preserve">6.3.2. </w:t>
      </w:r>
      <w:r>
        <w:t>Uziarnienie mieszanki</w:t>
      </w:r>
    </w:p>
    <w:p w:rsidR="00FB480A" w:rsidRDefault="00FB480A" w:rsidP="00FB480A">
      <w:pPr>
        <w:pStyle w:val="tekstost"/>
        <w:spacing w:before="120"/>
      </w:pPr>
      <w:r>
        <w:tab/>
        <w:t xml:space="preserve">Uziarnienie mieszanki powinno być zgodne z wymaganiami podanymi w </w:t>
      </w:r>
      <w:proofErr w:type="spellStart"/>
      <w:r>
        <w:t>pkt</w:t>
      </w:r>
      <w:proofErr w:type="spellEnd"/>
      <w:r>
        <w:t xml:space="preserve"> 2.3. Próbki należy pobierać w sposób losowy, z rozłożonej warstwy, przed jej zagęszczeniem. Wyniki badań powinny być na bieżąco przekazywane Inżynierowi.</w:t>
      </w:r>
    </w:p>
    <w:p w:rsidR="00FB480A" w:rsidRDefault="00FB480A" w:rsidP="00FB480A">
      <w:pPr>
        <w:pStyle w:val="tekstost"/>
        <w:spacing w:before="120"/>
      </w:pPr>
      <w:r>
        <w:rPr>
          <w:b/>
        </w:rPr>
        <w:t xml:space="preserve">6.3.3. </w:t>
      </w:r>
      <w:r>
        <w:t xml:space="preserve">Wilgotność mieszanki </w:t>
      </w:r>
    </w:p>
    <w:p w:rsidR="00FB480A" w:rsidRDefault="00FB480A" w:rsidP="00FB480A">
      <w:pPr>
        <w:pStyle w:val="tekstost"/>
        <w:spacing w:before="120"/>
      </w:pPr>
      <w:r>
        <w:tab/>
        <w:t xml:space="preserve">Wilgotność mieszanki powinna odpowiadać wilgotności optymalnej, określonej według próby </w:t>
      </w:r>
      <w:proofErr w:type="spellStart"/>
      <w:r>
        <w:t>Proctora</w:t>
      </w:r>
      <w:proofErr w:type="spellEnd"/>
      <w:r>
        <w:t>, zgodnie z PN-B-04481 [1] (metoda II), z tolerancją +10% -20%.</w:t>
      </w:r>
    </w:p>
    <w:p w:rsidR="00FB480A" w:rsidRDefault="00FB480A" w:rsidP="00FB480A">
      <w:pPr>
        <w:pStyle w:val="tekstost"/>
      </w:pPr>
      <w:r>
        <w:tab/>
        <w:t>Wilgotność należy określić według PN-B-06714-17 [5].</w:t>
      </w:r>
    </w:p>
    <w:p w:rsidR="00FB480A" w:rsidRDefault="00FB480A" w:rsidP="00FB480A">
      <w:pPr>
        <w:pStyle w:val="tekstost"/>
        <w:spacing w:before="120"/>
      </w:pPr>
      <w:r>
        <w:rPr>
          <w:b/>
        </w:rPr>
        <w:t xml:space="preserve">6.3.4. </w:t>
      </w:r>
      <w:r>
        <w:t>Zagęszczenie podbudowy</w:t>
      </w:r>
    </w:p>
    <w:p w:rsidR="00FB480A" w:rsidRDefault="00FB480A" w:rsidP="00FB480A">
      <w:pPr>
        <w:pStyle w:val="tekstost"/>
        <w:spacing w:before="120"/>
      </w:pPr>
      <w:r>
        <w:tab/>
        <w:t>Zagęszczenie każdej warstwy powinno odbywać się aż do osiągnięcia wymaganego wskaźnika zagęszczenia.</w:t>
      </w:r>
    </w:p>
    <w:p w:rsidR="00FB480A" w:rsidRDefault="00FB480A" w:rsidP="00FB480A">
      <w:pPr>
        <w:pStyle w:val="tekstost"/>
      </w:pPr>
      <w:r>
        <w:tab/>
        <w:t>Zagęszczenie podbudowy należy sprawdzać według BN-</w:t>
      </w:r>
      <w:proofErr w:type="gramStart"/>
      <w:r>
        <w:t>77/8931-12 [30]. W</w:t>
      </w:r>
      <w:proofErr w:type="gramEnd"/>
      <w:r>
        <w:t xml:space="preserve"> przypadku, gdy przeprowadzenie badania jest niemożliwe ze względu na gruboziarniste kruszywo, kontrolę zagęszczenia należy oprzeć na metodzie obciążeń płytowych, wg BN-64/8931-02 [27] i nie rzadziej niż raz na 5000 m</w:t>
      </w:r>
      <w:r>
        <w:rPr>
          <w:vertAlign w:val="superscript"/>
        </w:rPr>
        <w:t>2</w:t>
      </w:r>
      <w:r>
        <w:t>, lub według zaleceń Inżyniera.</w:t>
      </w:r>
    </w:p>
    <w:p w:rsidR="00FB480A" w:rsidRDefault="00FB480A" w:rsidP="00FB480A">
      <w:pPr>
        <w:pStyle w:val="tekstost"/>
      </w:pPr>
      <w:r>
        <w:tab/>
        <w:t xml:space="preserve">Zagęszczenie podbudowy stabilizowanej mechanicznie należy uznać za prawidłowe, gdy stosunek wtórnego modułu </w:t>
      </w:r>
      <w:r>
        <w:rPr>
          <w:i/>
        </w:rPr>
        <w:t>E</w:t>
      </w:r>
      <w:r>
        <w:rPr>
          <w:vertAlign w:val="subscript"/>
        </w:rPr>
        <w:t>2</w:t>
      </w:r>
      <w:r>
        <w:t xml:space="preserve"> do pierwotnego modułu odkształcenia </w:t>
      </w:r>
      <w:r>
        <w:rPr>
          <w:i/>
        </w:rPr>
        <w:t>E</w:t>
      </w:r>
      <w:r>
        <w:rPr>
          <w:vertAlign w:val="subscript"/>
        </w:rPr>
        <w:t>1</w:t>
      </w:r>
      <w:r>
        <w:t xml:space="preserve"> jest nie większy od</w:t>
      </w:r>
      <w:proofErr w:type="gramStart"/>
      <w:r>
        <w:t xml:space="preserve"> 2,2 dla</w:t>
      </w:r>
      <w:proofErr w:type="gramEnd"/>
      <w:r>
        <w:t xml:space="preserve"> każdej warstwy konstrukcyjnej podbudowy.</w:t>
      </w:r>
    </w:p>
    <w:p w:rsidR="00FB480A" w:rsidRDefault="00FB480A" w:rsidP="00FB480A">
      <w:pPr>
        <w:pStyle w:val="tekstost"/>
        <w:jc w:val="center"/>
      </w:pPr>
      <w:r w:rsidRPr="00FD769C">
        <w:rPr>
          <w:vertAlign w:val="subscript"/>
        </w:rPr>
        <w:object w:dxaOrig="340" w:dyaOrig="680">
          <v:shape id="_x0000_i1027" type="#_x0000_t75" style="width:17.25pt;height:33.75pt" o:ole="">
            <v:imagedata r:id="rId10" o:title=""/>
          </v:shape>
          <o:OLEObject Type="Embed" ProgID="Equation.3" ShapeID="_x0000_i1027" DrawAspect="Content" ObjectID="_1699859657" r:id="rId11"/>
        </w:object>
      </w:r>
      <w:r>
        <w:t xml:space="preserve">  </w:t>
      </w:r>
      <w:r>
        <w:sym w:font="Symbol" w:char="00A3"/>
      </w:r>
      <w:r>
        <w:t xml:space="preserve">   2,2</w:t>
      </w:r>
    </w:p>
    <w:p w:rsidR="00FB480A" w:rsidRDefault="00FB480A" w:rsidP="00FB480A">
      <w:pPr>
        <w:pStyle w:val="tekstost"/>
        <w:jc w:val="center"/>
      </w:pPr>
    </w:p>
    <w:p w:rsidR="00FB480A" w:rsidRDefault="00FB480A" w:rsidP="00FB480A">
      <w:pPr>
        <w:pStyle w:val="tekstost"/>
      </w:pPr>
      <w:r>
        <w:rPr>
          <w:b/>
        </w:rPr>
        <w:t xml:space="preserve">6.3.5. </w:t>
      </w:r>
      <w:r>
        <w:t>Właściwości kruszywa</w:t>
      </w:r>
    </w:p>
    <w:p w:rsidR="00FB480A" w:rsidRDefault="00FB480A" w:rsidP="00FB480A">
      <w:pPr>
        <w:pStyle w:val="tekstost"/>
        <w:spacing w:before="120"/>
      </w:pPr>
      <w:r>
        <w:tab/>
        <w:t xml:space="preserve">Badania kruszywa powinny obejmować ocenę wszystkich właściwości określonych w </w:t>
      </w:r>
      <w:proofErr w:type="spellStart"/>
      <w:r>
        <w:t>pkt</w:t>
      </w:r>
      <w:proofErr w:type="spellEnd"/>
      <w:r>
        <w:t xml:space="preserve"> 2.3.2.</w:t>
      </w:r>
    </w:p>
    <w:p w:rsidR="00FB480A" w:rsidRDefault="00FB480A" w:rsidP="00FB480A">
      <w:pPr>
        <w:pStyle w:val="tekstost"/>
      </w:pPr>
      <w:r>
        <w:tab/>
        <w:t>Próbki do badań pełnych powinny być pobierane przez Wykonawcę w sposób losowy w obecności Inżyniera.</w:t>
      </w:r>
    </w:p>
    <w:p w:rsidR="00FB480A" w:rsidRDefault="00FB480A" w:rsidP="00FB480A">
      <w:pPr>
        <w:pStyle w:val="Nagwek2"/>
        <w:spacing w:after="0"/>
        <w:rPr>
          <w:rFonts w:eastAsia="Times New Roman"/>
        </w:rPr>
      </w:pPr>
      <w:r>
        <w:rPr>
          <w:rFonts w:eastAsia="Times New Roman"/>
        </w:rPr>
        <w:t xml:space="preserve">6.4. Wymagania dotyczące cech geometrycznych podbudowy </w:t>
      </w:r>
    </w:p>
    <w:p w:rsidR="00FB480A" w:rsidRDefault="00FB480A" w:rsidP="00FB480A">
      <w:pPr>
        <w:spacing w:before="120"/>
        <w:rPr>
          <w:rFonts w:eastAsia="Times New Roman"/>
        </w:rPr>
      </w:pPr>
      <w:r>
        <w:rPr>
          <w:b/>
        </w:rPr>
        <w:t xml:space="preserve">6.4.1. </w:t>
      </w:r>
      <w:r>
        <w:t>Częstotliwość oraz zakres pomiarów</w:t>
      </w:r>
    </w:p>
    <w:p w:rsidR="00FB480A" w:rsidRDefault="00FB480A" w:rsidP="00FB480A">
      <w:pPr>
        <w:spacing w:before="120"/>
      </w:pPr>
      <w:r>
        <w:tab/>
        <w:t xml:space="preserve"> Częstotliwość oraz zakres pomiarów dotyczących cech geometrycznych </w:t>
      </w:r>
      <w:proofErr w:type="gramStart"/>
      <w:r>
        <w:t>podbudowy  podano</w:t>
      </w:r>
      <w:proofErr w:type="gramEnd"/>
      <w:r>
        <w:t xml:space="preserve"> w  tablicy 3.</w:t>
      </w:r>
    </w:p>
    <w:p w:rsidR="00FB480A" w:rsidRDefault="00FB480A" w:rsidP="00FB480A">
      <w:pPr>
        <w:spacing w:before="120"/>
      </w:pPr>
    </w:p>
    <w:p w:rsidR="00FB480A" w:rsidRDefault="00FB480A" w:rsidP="00FB480A">
      <w:pPr>
        <w:spacing w:before="120" w:after="120"/>
      </w:pPr>
      <w:r>
        <w:t>Tablica 3. Częstotliwość oraz zakres pomiarów wykonanej podbudowy z kruszywa stabilizowanego mechanicznie</w:t>
      </w:r>
    </w:p>
    <w:tbl>
      <w:tblPr>
        <w:tblW w:w="0" w:type="auto"/>
        <w:tblBorders>
          <w:top w:val="single" w:sz="6" w:space="0" w:color="auto"/>
          <w:left w:val="single" w:sz="6" w:space="0" w:color="auto"/>
          <w:bottom w:val="single" w:sz="6" w:space="0" w:color="auto"/>
          <w:right w:val="single" w:sz="6" w:space="0" w:color="auto"/>
        </w:tblBorders>
        <w:tblCellMar>
          <w:left w:w="70" w:type="dxa"/>
          <w:right w:w="70" w:type="dxa"/>
        </w:tblCellMar>
        <w:tblLook w:val="04A0"/>
      </w:tblPr>
      <w:tblGrid>
        <w:gridCol w:w="637"/>
        <w:gridCol w:w="3467"/>
        <w:gridCol w:w="4252"/>
      </w:tblGrid>
      <w:tr w:rsidR="00FB480A" w:rsidTr="00C74961">
        <w:tc>
          <w:tcPr>
            <w:tcW w:w="637"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1"/>
              <w:jc w:val="center"/>
              <w:rPr>
                <w:b/>
              </w:rPr>
            </w:pPr>
            <w:r>
              <w:t>Lp.</w:t>
            </w:r>
          </w:p>
        </w:tc>
        <w:tc>
          <w:tcPr>
            <w:tcW w:w="3467"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1"/>
              <w:jc w:val="center"/>
              <w:rPr>
                <w:b/>
              </w:rPr>
            </w:pPr>
            <w:r>
              <w:t>Wyszczególnienie badań i pomiarów</w:t>
            </w:r>
          </w:p>
        </w:tc>
        <w:tc>
          <w:tcPr>
            <w:tcW w:w="4252" w:type="dxa"/>
            <w:tcBorders>
              <w:top w:val="single" w:sz="6" w:space="0" w:color="auto"/>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1"/>
              <w:jc w:val="center"/>
              <w:rPr>
                <w:b/>
              </w:rPr>
            </w:pPr>
            <w:r>
              <w:t>Minimalna częstotliwość pomiarów</w:t>
            </w:r>
          </w:p>
        </w:tc>
      </w:tr>
      <w:tr w:rsidR="00FB480A" w:rsidTr="00C74961">
        <w:tc>
          <w:tcPr>
            <w:tcW w:w="637"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4"/>
              <w:jc w:val="center"/>
              <w:rPr>
                <w:b/>
              </w:rPr>
            </w:pPr>
            <w:r>
              <w:t>1</w:t>
            </w:r>
          </w:p>
        </w:tc>
        <w:tc>
          <w:tcPr>
            <w:tcW w:w="3467"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4"/>
              <w:jc w:val="both"/>
              <w:rPr>
                <w:b/>
              </w:rPr>
            </w:pPr>
            <w:r>
              <w:t xml:space="preserve">Szerokość podbudowy </w:t>
            </w:r>
          </w:p>
        </w:tc>
        <w:tc>
          <w:tcPr>
            <w:tcW w:w="4252"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4"/>
              <w:jc w:val="both"/>
              <w:rPr>
                <w:b/>
              </w:rPr>
            </w:pPr>
            <w:r>
              <w:t>10 razy na 1 km</w:t>
            </w:r>
          </w:p>
        </w:tc>
      </w:tr>
      <w:tr w:rsidR="00FB480A" w:rsidTr="00C74961">
        <w:tc>
          <w:tcPr>
            <w:tcW w:w="63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after="60"/>
              <w:ind w:right="-11"/>
              <w:jc w:val="center"/>
              <w:rPr>
                <w:b/>
              </w:rPr>
            </w:pPr>
            <w:r>
              <w:t>2</w:t>
            </w:r>
          </w:p>
        </w:tc>
        <w:tc>
          <w:tcPr>
            <w:tcW w:w="34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20" w:after="60"/>
              <w:ind w:right="-11"/>
              <w:jc w:val="both"/>
              <w:rPr>
                <w:b/>
              </w:rPr>
            </w:pPr>
            <w:r>
              <w:t>Równość podłużna</w:t>
            </w:r>
          </w:p>
        </w:tc>
        <w:tc>
          <w:tcPr>
            <w:tcW w:w="4252"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ind w:right="-11"/>
              <w:jc w:val="both"/>
              <w:rPr>
                <w:b/>
              </w:rPr>
            </w:pPr>
            <w:r>
              <w:t xml:space="preserve">w sposób ciągły </w:t>
            </w:r>
            <w:proofErr w:type="spellStart"/>
            <w:r>
              <w:t>planografem</w:t>
            </w:r>
            <w:proofErr w:type="spellEnd"/>
            <w:r>
              <w:t xml:space="preserve"> </w:t>
            </w:r>
            <w:proofErr w:type="gramStart"/>
            <w:r>
              <w:t>albo co</w:t>
            </w:r>
            <w:proofErr w:type="gramEnd"/>
            <w:r>
              <w:t xml:space="preserve"> 20 m łatą na każdym pasie ruchu</w:t>
            </w:r>
          </w:p>
        </w:tc>
      </w:tr>
      <w:tr w:rsidR="00FB480A" w:rsidTr="00C74961">
        <w:tc>
          <w:tcPr>
            <w:tcW w:w="63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4"/>
              <w:jc w:val="center"/>
              <w:rPr>
                <w:b/>
              </w:rPr>
            </w:pPr>
            <w:r>
              <w:t>3</w:t>
            </w:r>
          </w:p>
        </w:tc>
        <w:tc>
          <w:tcPr>
            <w:tcW w:w="34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4"/>
              <w:jc w:val="both"/>
              <w:rPr>
                <w:b/>
              </w:rPr>
            </w:pPr>
            <w:r>
              <w:t>Równość poprzeczna</w:t>
            </w:r>
          </w:p>
        </w:tc>
        <w:tc>
          <w:tcPr>
            <w:tcW w:w="4252"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4"/>
              <w:jc w:val="both"/>
              <w:rPr>
                <w:b/>
              </w:rPr>
            </w:pPr>
            <w:r>
              <w:t>10 razy na 1 km</w:t>
            </w:r>
          </w:p>
        </w:tc>
      </w:tr>
      <w:tr w:rsidR="00FB480A" w:rsidTr="00C74961">
        <w:tc>
          <w:tcPr>
            <w:tcW w:w="63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4"/>
              <w:jc w:val="center"/>
              <w:rPr>
                <w:b/>
              </w:rPr>
            </w:pPr>
            <w:r>
              <w:t>4</w:t>
            </w:r>
          </w:p>
        </w:tc>
        <w:tc>
          <w:tcPr>
            <w:tcW w:w="34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4"/>
              <w:jc w:val="both"/>
              <w:rPr>
                <w:b/>
              </w:rPr>
            </w:pPr>
            <w:r>
              <w:t>Spadki poprzeczne*</w:t>
            </w:r>
            <w:r>
              <w:rPr>
                <w:vertAlign w:val="superscript"/>
              </w:rPr>
              <w:t>)</w:t>
            </w:r>
          </w:p>
        </w:tc>
        <w:tc>
          <w:tcPr>
            <w:tcW w:w="4252" w:type="dxa"/>
            <w:tcBorders>
              <w:top w:val="single" w:sz="6" w:space="0" w:color="auto"/>
              <w:left w:val="single" w:sz="6" w:space="0" w:color="auto"/>
              <w:bottom w:val="nil"/>
              <w:right w:val="single" w:sz="6" w:space="0" w:color="auto"/>
            </w:tcBorders>
            <w:noWrap/>
            <w:hideMark/>
          </w:tcPr>
          <w:p w:rsidR="00FB480A" w:rsidRDefault="00FB480A" w:rsidP="00C74961">
            <w:pPr>
              <w:overflowPunct w:val="0"/>
              <w:autoSpaceDE w:val="0"/>
              <w:autoSpaceDN w:val="0"/>
              <w:adjustRightInd w:val="0"/>
              <w:spacing w:before="60" w:after="60"/>
              <w:ind w:right="-14"/>
              <w:jc w:val="both"/>
              <w:rPr>
                <w:b/>
              </w:rPr>
            </w:pPr>
            <w:r>
              <w:t>10 razy na 1 km</w:t>
            </w:r>
          </w:p>
        </w:tc>
      </w:tr>
      <w:tr w:rsidR="00FB480A" w:rsidTr="00C74961">
        <w:tc>
          <w:tcPr>
            <w:tcW w:w="63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1"/>
              <w:jc w:val="center"/>
              <w:rPr>
                <w:b/>
              </w:rPr>
            </w:pPr>
            <w:r>
              <w:t>5</w:t>
            </w:r>
          </w:p>
        </w:tc>
        <w:tc>
          <w:tcPr>
            <w:tcW w:w="34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1"/>
              <w:jc w:val="both"/>
              <w:rPr>
                <w:b/>
              </w:rPr>
            </w:pPr>
            <w:r>
              <w:t>Rzędne wysokościowe</w:t>
            </w:r>
          </w:p>
        </w:tc>
        <w:tc>
          <w:tcPr>
            <w:tcW w:w="4252"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1"/>
              <w:jc w:val="both"/>
            </w:pPr>
            <w:proofErr w:type="gramStart"/>
            <w:r>
              <w:t>co</w:t>
            </w:r>
            <w:proofErr w:type="gramEnd"/>
            <w:r>
              <w:t xml:space="preserve"> 100 m</w:t>
            </w:r>
          </w:p>
        </w:tc>
      </w:tr>
      <w:tr w:rsidR="00FB480A" w:rsidTr="00C74961">
        <w:tc>
          <w:tcPr>
            <w:tcW w:w="63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4"/>
              <w:jc w:val="center"/>
              <w:rPr>
                <w:b/>
              </w:rPr>
            </w:pPr>
            <w:r>
              <w:t>6</w:t>
            </w:r>
          </w:p>
        </w:tc>
        <w:tc>
          <w:tcPr>
            <w:tcW w:w="34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4"/>
              <w:jc w:val="both"/>
              <w:rPr>
                <w:b/>
              </w:rPr>
            </w:pPr>
            <w:r>
              <w:t>Ukształtowanie osi w planie*</w:t>
            </w:r>
            <w:r>
              <w:rPr>
                <w:vertAlign w:val="superscript"/>
              </w:rPr>
              <w:t>)</w:t>
            </w:r>
          </w:p>
        </w:tc>
        <w:tc>
          <w:tcPr>
            <w:tcW w:w="4252" w:type="dxa"/>
            <w:tcBorders>
              <w:top w:val="nil"/>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1"/>
              <w:rPr>
                <w:b/>
              </w:rPr>
            </w:pPr>
            <w:proofErr w:type="gramStart"/>
            <w:r>
              <w:t>co</w:t>
            </w:r>
            <w:proofErr w:type="gramEnd"/>
            <w:r>
              <w:t xml:space="preserve"> 100 m</w:t>
            </w:r>
          </w:p>
        </w:tc>
      </w:tr>
      <w:tr w:rsidR="00FB480A" w:rsidTr="00C74961">
        <w:tc>
          <w:tcPr>
            <w:tcW w:w="63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1"/>
              <w:jc w:val="center"/>
              <w:rPr>
                <w:b/>
              </w:rPr>
            </w:pPr>
            <w:r>
              <w:t>7</w:t>
            </w:r>
          </w:p>
        </w:tc>
        <w:tc>
          <w:tcPr>
            <w:tcW w:w="34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1"/>
              <w:jc w:val="both"/>
              <w:rPr>
                <w:b/>
              </w:rPr>
            </w:pPr>
            <w:r>
              <w:t xml:space="preserve">Grubość podbudowy </w:t>
            </w:r>
          </w:p>
        </w:tc>
        <w:tc>
          <w:tcPr>
            <w:tcW w:w="4252"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60"/>
              <w:ind w:right="-11"/>
              <w:rPr>
                <w:sz w:val="20"/>
                <w:szCs w:val="20"/>
              </w:rPr>
            </w:pPr>
            <w:r>
              <w:t>Podczas budowy:</w:t>
            </w:r>
          </w:p>
          <w:p w:rsidR="00FB480A" w:rsidRDefault="00FB480A" w:rsidP="00C74961">
            <w:pPr>
              <w:ind w:right="-11"/>
            </w:pPr>
            <w:proofErr w:type="gramStart"/>
            <w:r>
              <w:t>w</w:t>
            </w:r>
            <w:proofErr w:type="gramEnd"/>
            <w:r>
              <w:t xml:space="preserve"> 3 punktach na każdej działce roboczej, lecz nie rzadziej niż raz na 400 m</w:t>
            </w:r>
            <w:r>
              <w:rPr>
                <w:vertAlign w:val="superscript"/>
              </w:rPr>
              <w:t>2</w:t>
            </w:r>
          </w:p>
          <w:p w:rsidR="00FB480A" w:rsidRDefault="00FB480A" w:rsidP="00C74961">
            <w:pPr>
              <w:ind w:right="-11"/>
            </w:pPr>
            <w:r>
              <w:t>Przed odbiorem:</w:t>
            </w:r>
          </w:p>
          <w:p w:rsidR="00FB480A" w:rsidRDefault="00FB480A" w:rsidP="00C74961">
            <w:pPr>
              <w:overflowPunct w:val="0"/>
              <w:autoSpaceDE w:val="0"/>
              <w:autoSpaceDN w:val="0"/>
              <w:adjustRightInd w:val="0"/>
              <w:spacing w:after="60"/>
              <w:ind w:right="-11"/>
              <w:jc w:val="both"/>
              <w:rPr>
                <w:b/>
              </w:rPr>
            </w:pPr>
            <w:proofErr w:type="gramStart"/>
            <w:r>
              <w:t>w</w:t>
            </w:r>
            <w:proofErr w:type="gramEnd"/>
            <w:r>
              <w:t xml:space="preserve"> 3 punktach, lecz nie rzadziej niż raz na 2000 m</w:t>
            </w:r>
            <w:r>
              <w:rPr>
                <w:vertAlign w:val="superscript"/>
              </w:rPr>
              <w:t>2</w:t>
            </w:r>
          </w:p>
        </w:tc>
      </w:tr>
      <w:tr w:rsidR="00FB480A" w:rsidTr="00C74961">
        <w:tc>
          <w:tcPr>
            <w:tcW w:w="63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60" w:after="60"/>
              <w:ind w:right="-11"/>
              <w:jc w:val="center"/>
            </w:pPr>
            <w:r>
              <w:t>8</w:t>
            </w:r>
          </w:p>
        </w:tc>
        <w:tc>
          <w:tcPr>
            <w:tcW w:w="3467"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spacing w:before="60"/>
              <w:ind w:right="-11"/>
              <w:rPr>
                <w:sz w:val="20"/>
                <w:szCs w:val="20"/>
              </w:rPr>
            </w:pPr>
            <w:r>
              <w:t>Nośność podbudowy:</w:t>
            </w:r>
          </w:p>
          <w:p w:rsidR="00FB480A" w:rsidRDefault="00FB480A" w:rsidP="00C74961">
            <w:pPr>
              <w:ind w:right="-11"/>
            </w:pPr>
            <w:r>
              <w:t>- moduł odkształcenia</w:t>
            </w:r>
          </w:p>
          <w:p w:rsidR="00FB480A" w:rsidRDefault="00FB480A" w:rsidP="00C74961">
            <w:pPr>
              <w:ind w:right="-11"/>
            </w:pPr>
            <w:r>
              <w:t>- ugięcie sprężyste</w:t>
            </w:r>
          </w:p>
          <w:p w:rsidR="00FB480A" w:rsidRDefault="00FB480A" w:rsidP="00C74961">
            <w:pPr>
              <w:overflowPunct w:val="0"/>
              <w:autoSpaceDE w:val="0"/>
              <w:autoSpaceDN w:val="0"/>
              <w:adjustRightInd w:val="0"/>
              <w:ind w:right="-11"/>
              <w:jc w:val="both"/>
            </w:pPr>
          </w:p>
        </w:tc>
        <w:tc>
          <w:tcPr>
            <w:tcW w:w="4252" w:type="dxa"/>
            <w:tcBorders>
              <w:top w:val="single" w:sz="6" w:space="0" w:color="auto"/>
              <w:left w:val="single" w:sz="6" w:space="0" w:color="auto"/>
              <w:bottom w:val="single" w:sz="6" w:space="0" w:color="auto"/>
              <w:right w:val="single" w:sz="6" w:space="0" w:color="auto"/>
            </w:tcBorders>
            <w:noWrap/>
            <w:hideMark/>
          </w:tcPr>
          <w:p w:rsidR="00FB480A" w:rsidRDefault="00FB480A" w:rsidP="00C74961">
            <w:pPr>
              <w:ind w:right="-11"/>
              <w:rPr>
                <w:sz w:val="20"/>
                <w:szCs w:val="20"/>
              </w:rPr>
            </w:pPr>
          </w:p>
          <w:p w:rsidR="00FB480A" w:rsidRDefault="00FB480A" w:rsidP="00C74961">
            <w:pPr>
              <w:spacing w:before="60"/>
              <w:ind w:right="-11"/>
            </w:pPr>
            <w:proofErr w:type="gramStart"/>
            <w:r>
              <w:t>co</w:t>
            </w:r>
            <w:proofErr w:type="gramEnd"/>
            <w:r>
              <w:t xml:space="preserve"> najmniej w dwóch przekrojach na każde 1000 m</w:t>
            </w:r>
          </w:p>
          <w:p w:rsidR="00FB480A" w:rsidRDefault="00FB480A" w:rsidP="00C74961">
            <w:pPr>
              <w:overflowPunct w:val="0"/>
              <w:autoSpaceDE w:val="0"/>
              <w:autoSpaceDN w:val="0"/>
              <w:adjustRightInd w:val="0"/>
              <w:spacing w:after="60"/>
              <w:ind w:right="-11"/>
              <w:jc w:val="both"/>
            </w:pPr>
            <w:proofErr w:type="gramStart"/>
            <w:r>
              <w:t>co</w:t>
            </w:r>
            <w:proofErr w:type="gramEnd"/>
            <w:r>
              <w:t xml:space="preserve"> najmniej w 20 punktach na każde 1000 m</w:t>
            </w:r>
          </w:p>
        </w:tc>
      </w:tr>
    </w:tbl>
    <w:p w:rsidR="00FB480A" w:rsidRDefault="00FB480A" w:rsidP="00FB480A">
      <w:pPr>
        <w:spacing w:before="120"/>
        <w:ind w:left="284" w:right="-11" w:hanging="284"/>
        <w:rPr>
          <w:sz w:val="20"/>
          <w:szCs w:val="20"/>
        </w:rPr>
      </w:pPr>
      <w:r>
        <w:t>*) Dodatkowe pomiary spadków poprzecznych i ukształtowania osi w planie należy wykonać w punktach głównych łuków poziomych.</w:t>
      </w:r>
    </w:p>
    <w:p w:rsidR="00FB480A" w:rsidRDefault="00FB480A" w:rsidP="00FB480A">
      <w:pPr>
        <w:spacing w:before="120"/>
        <w:ind w:left="284" w:right="-11" w:hanging="284"/>
      </w:pPr>
    </w:p>
    <w:p w:rsidR="00FB480A" w:rsidRDefault="00FB480A" w:rsidP="00FB480A">
      <w:pPr>
        <w:keepNext/>
        <w:spacing w:before="120" w:after="120"/>
        <w:ind w:right="-11"/>
      </w:pPr>
      <w:r>
        <w:rPr>
          <w:b/>
        </w:rPr>
        <w:t xml:space="preserve">6.4.2. </w:t>
      </w:r>
      <w:r>
        <w:t xml:space="preserve">Szerokość podbudowy </w:t>
      </w:r>
    </w:p>
    <w:p w:rsidR="00FB480A" w:rsidRDefault="00FB480A" w:rsidP="00FB480A">
      <w:pPr>
        <w:ind w:right="-11"/>
      </w:pPr>
      <w:r>
        <w:tab/>
        <w:t xml:space="preserve">Szerokość podbudowy nie może różnić się od szerokości projektowanej o więcej niż +10 cm, -5 </w:t>
      </w:r>
      <w:proofErr w:type="spellStart"/>
      <w:r>
        <w:t>cm</w:t>
      </w:r>
      <w:proofErr w:type="spellEnd"/>
      <w:r>
        <w:t>.</w:t>
      </w:r>
    </w:p>
    <w:p w:rsidR="00FB480A" w:rsidRDefault="00FB480A" w:rsidP="00FB480A">
      <w:pPr>
        <w:ind w:right="-11"/>
      </w:pPr>
      <w:r>
        <w:tab/>
        <w:t xml:space="preserve">Na jezdniach bez krawężników szerokość podbudowy powinna być większa od szerokości warstwy wyżej </w:t>
      </w:r>
      <w:proofErr w:type="gramStart"/>
      <w:r>
        <w:t>leżącej o co</w:t>
      </w:r>
      <w:proofErr w:type="gramEnd"/>
      <w:r>
        <w:t xml:space="preserve"> najmniej 25 cm lub o wartość wskazaną w dokumentacji projektowej.</w:t>
      </w:r>
    </w:p>
    <w:p w:rsidR="00FB480A" w:rsidRDefault="00FB480A" w:rsidP="00FB480A">
      <w:pPr>
        <w:spacing w:before="120" w:after="120"/>
        <w:ind w:right="-11"/>
      </w:pPr>
      <w:r>
        <w:rPr>
          <w:b/>
        </w:rPr>
        <w:t xml:space="preserve">6.4.3. </w:t>
      </w:r>
      <w:r>
        <w:t xml:space="preserve">Równość podbudowy </w:t>
      </w:r>
    </w:p>
    <w:p w:rsidR="00FB480A" w:rsidRDefault="00FB480A" w:rsidP="00FB480A">
      <w:pPr>
        <w:ind w:right="-11"/>
      </w:pPr>
      <w:r>
        <w:tab/>
        <w:t xml:space="preserve">Nierówności podłużne podbudowy należy mierzyć 4-metrową łatą lub </w:t>
      </w:r>
      <w:proofErr w:type="spellStart"/>
      <w:r>
        <w:t>planografem</w:t>
      </w:r>
      <w:proofErr w:type="spellEnd"/>
      <w:r>
        <w:t xml:space="preserve">, zgodnie z BN-68/8931-04 [28]. </w:t>
      </w:r>
    </w:p>
    <w:p w:rsidR="00FB480A" w:rsidRDefault="00FB480A" w:rsidP="00FB480A">
      <w:pPr>
        <w:ind w:right="-11"/>
      </w:pPr>
      <w:r>
        <w:tab/>
        <w:t xml:space="preserve">Nierówności poprzeczne podbudowy należy mierzyć 4-metrową łatą. </w:t>
      </w:r>
    </w:p>
    <w:p w:rsidR="00FB480A" w:rsidRDefault="00FB480A" w:rsidP="00FB480A">
      <w:pPr>
        <w:ind w:right="-11"/>
      </w:pPr>
      <w:r>
        <w:tab/>
        <w:t xml:space="preserve">Nierówności </w:t>
      </w:r>
      <w:proofErr w:type="gramStart"/>
      <w:r>
        <w:t>podbudowy  nie</w:t>
      </w:r>
      <w:proofErr w:type="gramEnd"/>
      <w:r>
        <w:t xml:space="preserve"> mogą przekraczać:</w:t>
      </w:r>
    </w:p>
    <w:p w:rsidR="00FB480A" w:rsidRDefault="00FB480A" w:rsidP="00FB480A">
      <w:pPr>
        <w:ind w:right="-11"/>
      </w:pPr>
      <w:proofErr w:type="gramStart"/>
      <w:r>
        <w:t>-  10 mm</w:t>
      </w:r>
      <w:proofErr w:type="gramEnd"/>
      <w:r>
        <w:t xml:space="preserve"> dla podbudowy zasadniczej,</w:t>
      </w:r>
    </w:p>
    <w:p w:rsidR="00FB480A" w:rsidRDefault="00FB480A" w:rsidP="00FB480A">
      <w:pPr>
        <w:ind w:right="-11"/>
      </w:pPr>
      <w:proofErr w:type="gramStart"/>
      <w:r>
        <w:t>-  20 mm</w:t>
      </w:r>
      <w:proofErr w:type="gramEnd"/>
      <w:r>
        <w:t xml:space="preserve"> dla podbudowy pomocniczej.</w:t>
      </w:r>
    </w:p>
    <w:p w:rsidR="00FB480A" w:rsidRDefault="00FB480A" w:rsidP="00FB480A">
      <w:pPr>
        <w:spacing w:before="120" w:after="120"/>
        <w:ind w:right="-11"/>
      </w:pPr>
      <w:r>
        <w:rPr>
          <w:b/>
        </w:rPr>
        <w:t xml:space="preserve">6.4.4. </w:t>
      </w:r>
      <w:r>
        <w:t xml:space="preserve">Spadki poprzeczne podbudowy </w:t>
      </w:r>
    </w:p>
    <w:p w:rsidR="00FB480A" w:rsidRDefault="00FB480A" w:rsidP="00FB480A">
      <w:pPr>
        <w:ind w:right="-11"/>
      </w:pPr>
      <w:r>
        <w:tab/>
        <w:t xml:space="preserve">Spadki poprzeczne podbudowy na prostych i łukach powinny być zgodne z dokumentacją </w:t>
      </w:r>
      <w:proofErr w:type="gramStart"/>
      <w:r>
        <w:t>projektową,  z</w:t>
      </w:r>
      <w:proofErr w:type="gramEnd"/>
      <w:r>
        <w:t xml:space="preserve"> tolerancją </w:t>
      </w:r>
      <w:r>
        <w:sym w:font="Symbol" w:char="00B1"/>
      </w:r>
      <w:r>
        <w:t xml:space="preserve"> 0,5 %.</w:t>
      </w:r>
    </w:p>
    <w:p w:rsidR="00FB480A" w:rsidRDefault="00FB480A" w:rsidP="00FB480A">
      <w:pPr>
        <w:spacing w:before="120" w:after="120"/>
        <w:ind w:right="-11"/>
      </w:pPr>
      <w:r>
        <w:rPr>
          <w:b/>
        </w:rPr>
        <w:t xml:space="preserve">6.4.5. </w:t>
      </w:r>
      <w:r>
        <w:t xml:space="preserve">Rzędne wysokościowe podbudowy </w:t>
      </w:r>
    </w:p>
    <w:p w:rsidR="00FB480A" w:rsidRDefault="00FB480A" w:rsidP="00FB480A">
      <w:pPr>
        <w:ind w:right="-11"/>
      </w:pPr>
      <w:r>
        <w:tab/>
        <w:t xml:space="preserve">Różnice pomiędzy rzędnymi wysokościowymi podbudowy i rzędnymi projektowanymi nie powinny przekraczać + 1 cm, -2 </w:t>
      </w:r>
      <w:proofErr w:type="spellStart"/>
      <w:r>
        <w:t>cm</w:t>
      </w:r>
      <w:proofErr w:type="spellEnd"/>
      <w:r>
        <w:t>.</w:t>
      </w:r>
    </w:p>
    <w:p w:rsidR="00FB480A" w:rsidRDefault="00FB480A" w:rsidP="00FB480A">
      <w:pPr>
        <w:spacing w:before="120" w:after="120"/>
        <w:ind w:right="-11"/>
      </w:pPr>
      <w:r>
        <w:rPr>
          <w:b/>
        </w:rPr>
        <w:t xml:space="preserve">6.4.6. </w:t>
      </w:r>
      <w:r>
        <w:t>Ukształtowanie osi podbudowy i ulepszonego podłoża</w:t>
      </w:r>
    </w:p>
    <w:p w:rsidR="00FB480A" w:rsidRDefault="00FB480A" w:rsidP="00FB480A">
      <w:pPr>
        <w:ind w:right="-11"/>
      </w:pPr>
      <w:r>
        <w:tab/>
        <w:t xml:space="preserve">Oś podbudowy w planie nie może być przesunięta w stosunku do osi projektowanej o więcej niż </w:t>
      </w:r>
      <w:r>
        <w:sym w:font="Symbol" w:char="00B1"/>
      </w:r>
      <w:r>
        <w:t xml:space="preserve"> 5 </w:t>
      </w:r>
      <w:proofErr w:type="spellStart"/>
      <w:r>
        <w:t>cm</w:t>
      </w:r>
      <w:proofErr w:type="spellEnd"/>
      <w:r>
        <w:t>.</w:t>
      </w:r>
    </w:p>
    <w:p w:rsidR="00FB480A" w:rsidRDefault="00FB480A" w:rsidP="00FB480A">
      <w:pPr>
        <w:spacing w:before="120" w:after="120"/>
        <w:ind w:right="-11"/>
      </w:pPr>
      <w:r>
        <w:rPr>
          <w:b/>
        </w:rPr>
        <w:t xml:space="preserve">6.4.7. </w:t>
      </w:r>
      <w:r>
        <w:t>Grubość podbudowy i ulepszonego podłoża</w:t>
      </w:r>
    </w:p>
    <w:p w:rsidR="00FB480A" w:rsidRDefault="00FB480A" w:rsidP="00FB480A">
      <w:pPr>
        <w:ind w:right="-11"/>
      </w:pPr>
      <w:r>
        <w:tab/>
        <w:t xml:space="preserve">Grubość podbudowy nie może </w:t>
      </w:r>
      <w:proofErr w:type="gramStart"/>
      <w:r>
        <w:t>się  różnić</w:t>
      </w:r>
      <w:proofErr w:type="gramEnd"/>
      <w:r>
        <w:t xml:space="preserve"> od grubości projektowanej o więcej niż:</w:t>
      </w:r>
    </w:p>
    <w:p w:rsidR="00FB480A" w:rsidRDefault="00FB480A" w:rsidP="00FB480A">
      <w:pPr>
        <w:ind w:right="-11"/>
      </w:pPr>
      <w:r>
        <w:t xml:space="preserve">- dla podbudowy zasadniczej  </w:t>
      </w:r>
      <w:r>
        <w:sym w:font="Symbol" w:char="00B1"/>
      </w:r>
      <w:r>
        <w:t xml:space="preserve"> 10%,</w:t>
      </w:r>
    </w:p>
    <w:p w:rsidR="00FB480A" w:rsidRDefault="00FB480A" w:rsidP="00FB480A">
      <w:pPr>
        <w:pStyle w:val="tekstost"/>
      </w:pPr>
      <w:r>
        <w:t>- dla podbudowy pomocniczej +10%, -15%.</w:t>
      </w:r>
    </w:p>
    <w:p w:rsidR="00FB480A" w:rsidRDefault="00FB480A" w:rsidP="00FB480A">
      <w:pPr>
        <w:pStyle w:val="tekstost"/>
        <w:spacing w:before="120"/>
      </w:pPr>
      <w:r>
        <w:rPr>
          <w:b/>
        </w:rPr>
        <w:t xml:space="preserve">6.4.8. </w:t>
      </w:r>
      <w:r>
        <w:t>Nośność podbudowy</w:t>
      </w:r>
    </w:p>
    <w:p w:rsidR="00FB480A" w:rsidRDefault="00FB480A" w:rsidP="00FB480A">
      <w:pPr>
        <w:pStyle w:val="tekstost"/>
        <w:numPr>
          <w:ilvl w:val="0"/>
          <w:numId w:val="1"/>
        </w:numPr>
        <w:spacing w:before="120"/>
      </w:pPr>
      <w:proofErr w:type="gramStart"/>
      <w:r>
        <w:t>moduł</w:t>
      </w:r>
      <w:proofErr w:type="gramEnd"/>
      <w:r>
        <w:t xml:space="preserve"> odkształcenia wg BN-64/8931-02 [27] powinien być zgodny z podanym w tablicy 4,</w:t>
      </w:r>
    </w:p>
    <w:p w:rsidR="00FB480A" w:rsidRDefault="00FB480A" w:rsidP="00FB480A">
      <w:pPr>
        <w:pStyle w:val="tekstost"/>
        <w:numPr>
          <w:ilvl w:val="0"/>
          <w:numId w:val="1"/>
        </w:numPr>
        <w:ind w:left="284" w:hanging="284"/>
      </w:pPr>
      <w:proofErr w:type="gramStart"/>
      <w:r>
        <w:t>ugięcie</w:t>
      </w:r>
      <w:proofErr w:type="gramEnd"/>
      <w:r>
        <w:t xml:space="preserve"> sprężyste wg BN-70/8931-06 [29] powinno być zgodne z podanym w tablicy 4.</w:t>
      </w:r>
    </w:p>
    <w:p w:rsidR="00FB480A" w:rsidRDefault="00FB480A" w:rsidP="00FB480A">
      <w:pPr>
        <w:pStyle w:val="tekstost"/>
        <w:spacing w:before="240" w:after="120"/>
      </w:pPr>
      <w:r>
        <w:t>Tablica 4. Cechy podbudowy</w:t>
      </w:r>
    </w:p>
    <w:tbl>
      <w:tblPr>
        <w:tblW w:w="0" w:type="auto"/>
        <w:tblCellMar>
          <w:left w:w="70" w:type="dxa"/>
          <w:right w:w="70" w:type="dxa"/>
        </w:tblCellMar>
        <w:tblLook w:val="04A0"/>
      </w:tblPr>
      <w:tblGrid>
        <w:gridCol w:w="1211"/>
        <w:gridCol w:w="1280"/>
        <w:gridCol w:w="1257"/>
        <w:gridCol w:w="1314"/>
        <w:gridCol w:w="1228"/>
        <w:gridCol w:w="1368"/>
      </w:tblGrid>
      <w:tr w:rsidR="00FB480A" w:rsidTr="00C74961">
        <w:tc>
          <w:tcPr>
            <w:tcW w:w="1204" w:type="dxa"/>
            <w:tcBorders>
              <w:top w:val="single" w:sz="6" w:space="0" w:color="auto"/>
              <w:left w:val="single" w:sz="6" w:space="0" w:color="auto"/>
              <w:bottom w:val="nil"/>
              <w:right w:val="nil"/>
            </w:tcBorders>
            <w:noWrap/>
            <w:hideMark/>
          </w:tcPr>
          <w:p w:rsidR="00FB480A" w:rsidRDefault="00FB480A" w:rsidP="00C74961">
            <w:pPr>
              <w:pStyle w:val="tekstost"/>
              <w:jc w:val="center"/>
            </w:pPr>
          </w:p>
        </w:tc>
        <w:tc>
          <w:tcPr>
            <w:tcW w:w="6443" w:type="dxa"/>
            <w:gridSpan w:val="5"/>
            <w:tcBorders>
              <w:top w:val="single" w:sz="6" w:space="0" w:color="auto"/>
              <w:left w:val="single" w:sz="6" w:space="0" w:color="auto"/>
              <w:bottom w:val="single" w:sz="6" w:space="0" w:color="auto"/>
              <w:right w:val="single" w:sz="6" w:space="0" w:color="auto"/>
            </w:tcBorders>
            <w:noWrap/>
            <w:hideMark/>
          </w:tcPr>
          <w:p w:rsidR="00FB480A" w:rsidRDefault="00FB480A" w:rsidP="00C74961">
            <w:pPr>
              <w:pStyle w:val="tekstost"/>
              <w:jc w:val="center"/>
            </w:pPr>
            <w:r>
              <w:t>Wymagane cechy podbudowy</w:t>
            </w:r>
          </w:p>
        </w:tc>
      </w:tr>
      <w:tr w:rsidR="00FB480A" w:rsidTr="00C74961">
        <w:tc>
          <w:tcPr>
            <w:tcW w:w="1204" w:type="dxa"/>
            <w:tcBorders>
              <w:top w:val="nil"/>
              <w:left w:val="single" w:sz="6" w:space="0" w:color="auto"/>
              <w:bottom w:val="nil"/>
              <w:right w:val="nil"/>
            </w:tcBorders>
            <w:noWrap/>
            <w:hideMark/>
          </w:tcPr>
          <w:p w:rsidR="00FB480A" w:rsidRDefault="00FB480A" w:rsidP="00C74961">
            <w:pPr>
              <w:jc w:val="center"/>
              <w:rPr>
                <w:sz w:val="20"/>
                <w:szCs w:val="20"/>
              </w:rPr>
            </w:pPr>
            <w:r>
              <w:t>Podbudowa</w:t>
            </w:r>
          </w:p>
          <w:p w:rsidR="00FB480A" w:rsidRDefault="00FB480A" w:rsidP="00C74961">
            <w:pPr>
              <w:overflowPunct w:val="0"/>
              <w:autoSpaceDE w:val="0"/>
              <w:autoSpaceDN w:val="0"/>
              <w:adjustRightInd w:val="0"/>
              <w:jc w:val="center"/>
            </w:pPr>
            <w:proofErr w:type="gramStart"/>
            <w:r>
              <w:t>z</w:t>
            </w:r>
            <w:proofErr w:type="gramEnd"/>
            <w:r>
              <w:t xml:space="preserve"> kruszywa o wskaźniku w</w:t>
            </w:r>
            <w:r>
              <w:rPr>
                <w:vertAlign w:val="subscript"/>
              </w:rPr>
              <w:t>noś</w:t>
            </w:r>
            <w:r>
              <w:t xml:space="preserve"> nie mniejszym </w:t>
            </w:r>
          </w:p>
        </w:tc>
        <w:tc>
          <w:tcPr>
            <w:tcW w:w="1276" w:type="dxa"/>
            <w:tcBorders>
              <w:top w:val="single" w:sz="6" w:space="0" w:color="auto"/>
              <w:left w:val="single" w:sz="6" w:space="0" w:color="auto"/>
              <w:bottom w:val="nil"/>
              <w:right w:val="single" w:sz="6" w:space="0" w:color="auto"/>
            </w:tcBorders>
            <w:noWrap/>
            <w:hideMark/>
          </w:tcPr>
          <w:p w:rsidR="00FB480A" w:rsidRDefault="00FB480A" w:rsidP="00C74961">
            <w:pPr>
              <w:jc w:val="center"/>
              <w:rPr>
                <w:sz w:val="20"/>
                <w:szCs w:val="20"/>
              </w:rPr>
            </w:pPr>
          </w:p>
          <w:p w:rsidR="00FB480A" w:rsidRDefault="00FB480A" w:rsidP="00C74961">
            <w:pPr>
              <w:jc w:val="center"/>
            </w:pPr>
            <w:r>
              <w:t xml:space="preserve">Wskaźnik zagęszczenia </w:t>
            </w:r>
            <w:proofErr w:type="gramStart"/>
            <w:r>
              <w:t>I</w:t>
            </w:r>
            <w:r>
              <w:rPr>
                <w:vertAlign w:val="subscript"/>
              </w:rPr>
              <w:t>S</w:t>
            </w:r>
            <w:r>
              <w:t xml:space="preserve">   nie</w:t>
            </w:r>
            <w:proofErr w:type="gramEnd"/>
          </w:p>
          <w:p w:rsidR="00FB480A" w:rsidRDefault="00FB480A" w:rsidP="00C74961">
            <w:pPr>
              <w:overflowPunct w:val="0"/>
              <w:autoSpaceDE w:val="0"/>
              <w:autoSpaceDN w:val="0"/>
              <w:adjustRightInd w:val="0"/>
              <w:jc w:val="center"/>
            </w:pPr>
            <w:proofErr w:type="gramStart"/>
            <w:r>
              <w:t>mniejszy</w:t>
            </w:r>
            <w:proofErr w:type="gramEnd"/>
            <w:r>
              <w:t xml:space="preserve"> niż </w:t>
            </w:r>
          </w:p>
        </w:tc>
        <w:tc>
          <w:tcPr>
            <w:tcW w:w="2571" w:type="dxa"/>
            <w:gridSpan w:val="2"/>
            <w:tcBorders>
              <w:top w:val="single" w:sz="6" w:space="0" w:color="auto"/>
              <w:left w:val="single" w:sz="6" w:space="0" w:color="auto"/>
              <w:bottom w:val="single" w:sz="6" w:space="0" w:color="auto"/>
              <w:right w:val="single" w:sz="6" w:space="0" w:color="auto"/>
            </w:tcBorders>
            <w:noWrap/>
            <w:hideMark/>
          </w:tcPr>
          <w:p w:rsidR="00FB480A" w:rsidRDefault="00FB480A" w:rsidP="00C74961">
            <w:pPr>
              <w:jc w:val="center"/>
              <w:rPr>
                <w:sz w:val="20"/>
                <w:szCs w:val="20"/>
              </w:rPr>
            </w:pPr>
          </w:p>
          <w:p w:rsidR="00FB480A" w:rsidRDefault="00FB480A" w:rsidP="00C74961">
            <w:pPr>
              <w:overflowPunct w:val="0"/>
              <w:autoSpaceDE w:val="0"/>
              <w:autoSpaceDN w:val="0"/>
              <w:adjustRightInd w:val="0"/>
              <w:spacing w:before="120"/>
              <w:jc w:val="center"/>
            </w:pPr>
            <w:r>
              <w:t>Maksymalne ugięcie sprężyste pod kołem, mm</w:t>
            </w:r>
          </w:p>
        </w:tc>
        <w:tc>
          <w:tcPr>
            <w:tcW w:w="2596" w:type="dxa"/>
            <w:gridSpan w:val="2"/>
            <w:tcBorders>
              <w:top w:val="single" w:sz="6" w:space="0" w:color="auto"/>
              <w:left w:val="single" w:sz="6" w:space="0" w:color="auto"/>
              <w:bottom w:val="single" w:sz="6" w:space="0" w:color="auto"/>
              <w:right w:val="single" w:sz="6" w:space="0" w:color="auto"/>
            </w:tcBorders>
            <w:noWrap/>
            <w:hideMark/>
          </w:tcPr>
          <w:p w:rsidR="00FB480A" w:rsidRDefault="00FB480A" w:rsidP="00C74961">
            <w:pPr>
              <w:overflowPunct w:val="0"/>
              <w:autoSpaceDE w:val="0"/>
              <w:autoSpaceDN w:val="0"/>
              <w:adjustRightInd w:val="0"/>
              <w:spacing w:before="180"/>
              <w:jc w:val="center"/>
            </w:pPr>
            <w:r>
              <w:t xml:space="preserve">Minimalny moduł </w:t>
            </w:r>
            <w:proofErr w:type="spellStart"/>
            <w:r>
              <w:t>odkształ-cenia</w:t>
            </w:r>
            <w:proofErr w:type="spellEnd"/>
            <w:r>
              <w:t xml:space="preserve"> mierzony płytą o średnicy 30 cm, </w:t>
            </w:r>
            <w:proofErr w:type="spellStart"/>
            <w:r>
              <w:t>MPa</w:t>
            </w:r>
            <w:proofErr w:type="spellEnd"/>
          </w:p>
        </w:tc>
      </w:tr>
      <w:tr w:rsidR="00FB480A" w:rsidTr="00C74961">
        <w:tc>
          <w:tcPr>
            <w:tcW w:w="1204" w:type="dxa"/>
            <w:tcBorders>
              <w:top w:val="nil"/>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pPr>
            <w:proofErr w:type="gramStart"/>
            <w:r>
              <w:t>niż</w:t>
            </w:r>
            <w:proofErr w:type="gramEnd"/>
            <w:r>
              <w:t>,   %</w:t>
            </w:r>
          </w:p>
        </w:tc>
        <w:tc>
          <w:tcPr>
            <w:tcW w:w="1276" w:type="dxa"/>
            <w:tcBorders>
              <w:top w:val="nil"/>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pPr>
          </w:p>
        </w:tc>
        <w:tc>
          <w:tcPr>
            <w:tcW w:w="1257" w:type="dxa"/>
            <w:tcBorders>
              <w:top w:val="nil"/>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spacing w:before="60"/>
              <w:jc w:val="center"/>
            </w:pPr>
            <w:r>
              <w:t xml:space="preserve">40 </w:t>
            </w:r>
            <w:proofErr w:type="spellStart"/>
            <w:r>
              <w:t>kN</w:t>
            </w:r>
            <w:proofErr w:type="spellEnd"/>
          </w:p>
        </w:tc>
        <w:tc>
          <w:tcPr>
            <w:tcW w:w="1314" w:type="dxa"/>
            <w:tcBorders>
              <w:top w:val="nil"/>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spacing w:before="60"/>
              <w:jc w:val="center"/>
            </w:pPr>
            <w:r>
              <w:t xml:space="preserve">50 </w:t>
            </w:r>
            <w:proofErr w:type="spellStart"/>
            <w:r>
              <w:t>kN</w:t>
            </w:r>
            <w:proofErr w:type="spellEnd"/>
          </w:p>
        </w:tc>
        <w:tc>
          <w:tcPr>
            <w:tcW w:w="1228" w:type="dxa"/>
            <w:tcBorders>
              <w:top w:val="nil"/>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gramStart"/>
            <w:r>
              <w:rPr>
                <w:sz w:val="16"/>
              </w:rPr>
              <w:t>od</w:t>
            </w:r>
            <w:proofErr w:type="gramEnd"/>
            <w:r>
              <w:rPr>
                <w:sz w:val="16"/>
              </w:rPr>
              <w:t xml:space="preserve"> pierwszego obciążenia E</w:t>
            </w:r>
            <w:r>
              <w:rPr>
                <w:sz w:val="16"/>
                <w:vertAlign w:val="subscript"/>
              </w:rPr>
              <w:t>1</w:t>
            </w:r>
          </w:p>
        </w:tc>
        <w:tc>
          <w:tcPr>
            <w:tcW w:w="1368" w:type="dxa"/>
            <w:tcBorders>
              <w:top w:val="nil"/>
              <w:left w:val="single" w:sz="6" w:space="0" w:color="auto"/>
              <w:bottom w:val="double" w:sz="6" w:space="0" w:color="auto"/>
              <w:right w:val="single" w:sz="6" w:space="0" w:color="auto"/>
            </w:tcBorders>
            <w:noWrap/>
            <w:hideMark/>
          </w:tcPr>
          <w:p w:rsidR="00FB480A" w:rsidRDefault="00FB480A" w:rsidP="00C74961">
            <w:pPr>
              <w:overflowPunct w:val="0"/>
              <w:autoSpaceDE w:val="0"/>
              <w:autoSpaceDN w:val="0"/>
              <w:adjustRightInd w:val="0"/>
              <w:jc w:val="center"/>
              <w:rPr>
                <w:sz w:val="16"/>
              </w:rPr>
            </w:pPr>
            <w:proofErr w:type="gramStart"/>
            <w:r>
              <w:rPr>
                <w:sz w:val="16"/>
              </w:rPr>
              <w:t>od</w:t>
            </w:r>
            <w:proofErr w:type="gramEnd"/>
            <w:r>
              <w:rPr>
                <w:sz w:val="16"/>
              </w:rPr>
              <w:t xml:space="preserve"> drugiego obciążenia E</w:t>
            </w:r>
            <w:r>
              <w:rPr>
                <w:sz w:val="16"/>
                <w:vertAlign w:val="subscript"/>
              </w:rPr>
              <w:t>2</w:t>
            </w:r>
          </w:p>
        </w:tc>
      </w:tr>
      <w:tr w:rsidR="00FB480A" w:rsidTr="00C74961">
        <w:tc>
          <w:tcPr>
            <w:tcW w:w="1204" w:type="dxa"/>
            <w:tcBorders>
              <w:top w:val="nil"/>
              <w:left w:val="single" w:sz="6" w:space="0" w:color="auto"/>
              <w:bottom w:val="single" w:sz="6" w:space="0" w:color="auto"/>
              <w:right w:val="single" w:sz="6" w:space="0" w:color="auto"/>
            </w:tcBorders>
            <w:noWrap/>
            <w:hideMark/>
          </w:tcPr>
          <w:p w:rsidR="00FB480A" w:rsidRDefault="00FB480A" w:rsidP="00C74961">
            <w:pPr>
              <w:spacing w:before="60"/>
              <w:jc w:val="center"/>
              <w:rPr>
                <w:sz w:val="20"/>
                <w:szCs w:val="20"/>
              </w:rPr>
            </w:pPr>
            <w:r>
              <w:t>60</w:t>
            </w:r>
          </w:p>
          <w:p w:rsidR="00FB480A" w:rsidRDefault="00FB480A" w:rsidP="00C74961">
            <w:pPr>
              <w:jc w:val="center"/>
            </w:pPr>
            <w:r>
              <w:t>80</w:t>
            </w:r>
          </w:p>
          <w:p w:rsidR="00FB480A" w:rsidRDefault="00FB480A" w:rsidP="00C74961">
            <w:pPr>
              <w:overflowPunct w:val="0"/>
              <w:autoSpaceDE w:val="0"/>
              <w:autoSpaceDN w:val="0"/>
              <w:adjustRightInd w:val="0"/>
              <w:spacing w:after="60"/>
              <w:jc w:val="center"/>
            </w:pPr>
            <w:r>
              <w:t>120</w:t>
            </w:r>
          </w:p>
        </w:tc>
        <w:tc>
          <w:tcPr>
            <w:tcW w:w="1276" w:type="dxa"/>
            <w:tcBorders>
              <w:top w:val="nil"/>
              <w:left w:val="single" w:sz="6" w:space="0" w:color="auto"/>
              <w:bottom w:val="single" w:sz="6" w:space="0" w:color="auto"/>
              <w:right w:val="single" w:sz="6" w:space="0" w:color="auto"/>
            </w:tcBorders>
            <w:noWrap/>
            <w:hideMark/>
          </w:tcPr>
          <w:p w:rsidR="00FB480A" w:rsidRDefault="00FB480A" w:rsidP="00C74961">
            <w:pPr>
              <w:spacing w:before="60"/>
              <w:jc w:val="center"/>
              <w:rPr>
                <w:sz w:val="20"/>
                <w:szCs w:val="20"/>
              </w:rPr>
            </w:pPr>
            <w:r>
              <w:t>1,0</w:t>
            </w:r>
          </w:p>
          <w:p w:rsidR="00FB480A" w:rsidRDefault="00FB480A" w:rsidP="00C74961">
            <w:pPr>
              <w:jc w:val="center"/>
            </w:pPr>
            <w:r>
              <w:t>1,0</w:t>
            </w:r>
          </w:p>
          <w:p w:rsidR="00FB480A" w:rsidRDefault="00FB480A" w:rsidP="00C74961">
            <w:pPr>
              <w:overflowPunct w:val="0"/>
              <w:autoSpaceDE w:val="0"/>
              <w:autoSpaceDN w:val="0"/>
              <w:adjustRightInd w:val="0"/>
              <w:jc w:val="center"/>
            </w:pPr>
            <w:r>
              <w:t>1,03</w:t>
            </w:r>
          </w:p>
        </w:tc>
        <w:tc>
          <w:tcPr>
            <w:tcW w:w="1257" w:type="dxa"/>
            <w:tcBorders>
              <w:top w:val="nil"/>
              <w:left w:val="single" w:sz="6" w:space="0" w:color="auto"/>
              <w:bottom w:val="single" w:sz="6" w:space="0" w:color="auto"/>
              <w:right w:val="single" w:sz="6" w:space="0" w:color="auto"/>
            </w:tcBorders>
            <w:noWrap/>
            <w:hideMark/>
          </w:tcPr>
          <w:p w:rsidR="00FB480A" w:rsidRDefault="00FB480A" w:rsidP="00C74961">
            <w:pPr>
              <w:spacing w:before="60"/>
              <w:jc w:val="center"/>
              <w:rPr>
                <w:sz w:val="20"/>
                <w:szCs w:val="20"/>
              </w:rPr>
            </w:pPr>
            <w:r>
              <w:t>1,40</w:t>
            </w:r>
          </w:p>
          <w:p w:rsidR="00FB480A" w:rsidRDefault="00FB480A" w:rsidP="00C74961">
            <w:pPr>
              <w:jc w:val="center"/>
            </w:pPr>
            <w:r>
              <w:t>1,25</w:t>
            </w:r>
          </w:p>
          <w:p w:rsidR="00FB480A" w:rsidRDefault="00FB480A" w:rsidP="00C74961">
            <w:pPr>
              <w:overflowPunct w:val="0"/>
              <w:autoSpaceDE w:val="0"/>
              <w:autoSpaceDN w:val="0"/>
              <w:adjustRightInd w:val="0"/>
              <w:jc w:val="center"/>
            </w:pPr>
            <w:r>
              <w:t>1,10</w:t>
            </w:r>
          </w:p>
        </w:tc>
        <w:tc>
          <w:tcPr>
            <w:tcW w:w="1314" w:type="dxa"/>
            <w:tcBorders>
              <w:top w:val="nil"/>
              <w:left w:val="single" w:sz="6" w:space="0" w:color="auto"/>
              <w:bottom w:val="single" w:sz="6" w:space="0" w:color="auto"/>
              <w:right w:val="single" w:sz="6" w:space="0" w:color="auto"/>
            </w:tcBorders>
            <w:noWrap/>
            <w:hideMark/>
          </w:tcPr>
          <w:p w:rsidR="00FB480A" w:rsidRDefault="00FB480A" w:rsidP="00C74961">
            <w:pPr>
              <w:spacing w:before="60"/>
              <w:jc w:val="center"/>
              <w:rPr>
                <w:sz w:val="20"/>
                <w:szCs w:val="20"/>
              </w:rPr>
            </w:pPr>
            <w:r>
              <w:t>1,60</w:t>
            </w:r>
          </w:p>
          <w:p w:rsidR="00FB480A" w:rsidRDefault="00FB480A" w:rsidP="00C74961">
            <w:pPr>
              <w:jc w:val="center"/>
            </w:pPr>
            <w:r>
              <w:t>1,40</w:t>
            </w:r>
          </w:p>
          <w:p w:rsidR="00FB480A" w:rsidRDefault="00FB480A" w:rsidP="00C74961">
            <w:pPr>
              <w:overflowPunct w:val="0"/>
              <w:autoSpaceDE w:val="0"/>
              <w:autoSpaceDN w:val="0"/>
              <w:adjustRightInd w:val="0"/>
              <w:jc w:val="center"/>
            </w:pPr>
            <w:r>
              <w:t>1,20</w:t>
            </w:r>
          </w:p>
        </w:tc>
        <w:tc>
          <w:tcPr>
            <w:tcW w:w="1228" w:type="dxa"/>
            <w:tcBorders>
              <w:top w:val="nil"/>
              <w:left w:val="single" w:sz="6" w:space="0" w:color="auto"/>
              <w:bottom w:val="single" w:sz="6" w:space="0" w:color="auto"/>
              <w:right w:val="single" w:sz="6" w:space="0" w:color="auto"/>
            </w:tcBorders>
            <w:noWrap/>
            <w:hideMark/>
          </w:tcPr>
          <w:p w:rsidR="00FB480A" w:rsidRDefault="00FB480A" w:rsidP="00C74961">
            <w:pPr>
              <w:spacing w:before="60"/>
              <w:jc w:val="center"/>
              <w:rPr>
                <w:sz w:val="20"/>
                <w:szCs w:val="20"/>
              </w:rPr>
            </w:pPr>
            <w:r>
              <w:t>60</w:t>
            </w:r>
          </w:p>
          <w:p w:rsidR="00FB480A" w:rsidRDefault="00FB480A" w:rsidP="00C74961">
            <w:pPr>
              <w:jc w:val="center"/>
            </w:pPr>
            <w:r>
              <w:t>80</w:t>
            </w:r>
          </w:p>
          <w:p w:rsidR="00FB480A" w:rsidRDefault="00FB480A" w:rsidP="00C74961">
            <w:pPr>
              <w:overflowPunct w:val="0"/>
              <w:autoSpaceDE w:val="0"/>
              <w:autoSpaceDN w:val="0"/>
              <w:adjustRightInd w:val="0"/>
              <w:jc w:val="center"/>
            </w:pPr>
            <w:r>
              <w:t>100</w:t>
            </w:r>
          </w:p>
        </w:tc>
        <w:tc>
          <w:tcPr>
            <w:tcW w:w="1368" w:type="dxa"/>
            <w:tcBorders>
              <w:top w:val="nil"/>
              <w:left w:val="single" w:sz="6" w:space="0" w:color="auto"/>
              <w:bottom w:val="single" w:sz="6" w:space="0" w:color="auto"/>
              <w:right w:val="single" w:sz="6" w:space="0" w:color="auto"/>
            </w:tcBorders>
            <w:noWrap/>
            <w:hideMark/>
          </w:tcPr>
          <w:p w:rsidR="00FB480A" w:rsidRDefault="00FB480A" w:rsidP="00C74961">
            <w:pPr>
              <w:spacing w:before="60"/>
              <w:jc w:val="center"/>
              <w:rPr>
                <w:sz w:val="20"/>
                <w:szCs w:val="20"/>
              </w:rPr>
            </w:pPr>
            <w:r>
              <w:t>120</w:t>
            </w:r>
          </w:p>
          <w:p w:rsidR="00FB480A" w:rsidRDefault="00FB480A" w:rsidP="00C74961">
            <w:pPr>
              <w:jc w:val="center"/>
            </w:pPr>
            <w:r>
              <w:t>140</w:t>
            </w:r>
          </w:p>
          <w:p w:rsidR="00FB480A" w:rsidRDefault="00FB480A" w:rsidP="00C74961">
            <w:pPr>
              <w:overflowPunct w:val="0"/>
              <w:autoSpaceDE w:val="0"/>
              <w:autoSpaceDN w:val="0"/>
              <w:adjustRightInd w:val="0"/>
              <w:jc w:val="center"/>
            </w:pPr>
            <w:r>
              <w:t>180</w:t>
            </w:r>
          </w:p>
        </w:tc>
      </w:tr>
    </w:tbl>
    <w:p w:rsidR="00FB480A" w:rsidRDefault="00FB480A" w:rsidP="00FB480A">
      <w:pPr>
        <w:rPr>
          <w:sz w:val="20"/>
          <w:szCs w:val="20"/>
        </w:rPr>
      </w:pPr>
    </w:p>
    <w:p w:rsidR="00FB480A" w:rsidRDefault="00FB480A" w:rsidP="00FB480A">
      <w:pPr>
        <w:pStyle w:val="Nagwek2"/>
        <w:rPr>
          <w:rFonts w:eastAsia="Times New Roman"/>
        </w:rPr>
      </w:pPr>
      <w:r>
        <w:rPr>
          <w:rFonts w:eastAsia="Times New Roman"/>
        </w:rPr>
        <w:t xml:space="preserve">6.5. Zasady postępowania z wadliwie wykonanymi odcinkami podbudowy </w:t>
      </w:r>
    </w:p>
    <w:p w:rsidR="00FB480A" w:rsidRDefault="00FB480A" w:rsidP="00FB480A">
      <w:pPr>
        <w:spacing w:after="120"/>
        <w:rPr>
          <w:rFonts w:eastAsia="Times New Roman"/>
        </w:rPr>
      </w:pPr>
      <w:r>
        <w:rPr>
          <w:b/>
        </w:rPr>
        <w:t xml:space="preserve">6.5.1. </w:t>
      </w:r>
      <w:r>
        <w:t xml:space="preserve">Niewłaściwe cechy geometryczne podbudowy </w:t>
      </w:r>
    </w:p>
    <w:p w:rsidR="00FB480A" w:rsidRDefault="00FB480A" w:rsidP="00FB480A">
      <w:r>
        <w:tab/>
        <w:t xml:space="preserve">Wszystkie powierzchnie podbudowy, które wykazują większe odchylenia </w:t>
      </w:r>
      <w:proofErr w:type="gramStart"/>
      <w:r>
        <w:t>od  określonych</w:t>
      </w:r>
      <w:proofErr w:type="gramEnd"/>
      <w:r>
        <w:t xml:space="preserve"> w punkcie 6.4 powinny być naprawione przez spulchnienie lub zerwanie do </w:t>
      </w:r>
      <w:proofErr w:type="gramStart"/>
      <w:r>
        <w:t>głębokości co</w:t>
      </w:r>
      <w:proofErr w:type="gramEnd"/>
      <w:r>
        <w:t xml:space="preserve"> najmniej 10 cm, wyrównane i powtórnie zagęszczone. Dodanie nowego materiału bez spulchnienia wykonanej warstwy jest niedopuszczalne.</w:t>
      </w:r>
    </w:p>
    <w:p w:rsidR="00FB480A" w:rsidRDefault="00FB480A" w:rsidP="00FB480A">
      <w:r>
        <w:tab/>
        <w:t>Jeżeli szerokość podbudowy jest mniejsza od szerokości projektowanej o więcej niż 5 cm i nie zapewnia podparcia warstwom wyżej leżącym, to Wykonawca powinien na własny koszt poszerzyć podbudowę przez spulchnienie warstwy na pełną grubość do połowy szerokości pasa ruchu, dołożenie materiału i powtórne zagęszczenie.</w:t>
      </w:r>
    </w:p>
    <w:p w:rsidR="00FB480A" w:rsidRDefault="00FB480A" w:rsidP="00FB480A">
      <w:pPr>
        <w:spacing w:before="120"/>
      </w:pPr>
      <w:r>
        <w:rPr>
          <w:b/>
        </w:rPr>
        <w:t xml:space="preserve">6.5.2. </w:t>
      </w:r>
      <w:r>
        <w:t xml:space="preserve">Niewłaściwa grubość podbudowy </w:t>
      </w:r>
    </w:p>
    <w:p w:rsidR="00FB480A" w:rsidRDefault="00FB480A" w:rsidP="00FB480A">
      <w:pPr>
        <w:spacing w:before="120"/>
      </w:pPr>
      <w:r>
        <w:tab/>
        <w:t>Na wszystkich powierzchniach wadliwych pod względem grubości, Wykonawca wykona naprawę podbudowy. Powierzchnie powinny być naprawione przez spulchnienie lub wybranie warstwy na odpowiednią głębokość, zgodnie z decyzją Inżyniera, uzupełnione nowym materiałem o odpowiednich właściwościach, wyrównane i ponownie zagęszczone.</w:t>
      </w:r>
    </w:p>
    <w:p w:rsidR="00FB480A" w:rsidRDefault="00FB480A" w:rsidP="00FB480A">
      <w:pPr>
        <w:ind w:firstLine="709"/>
      </w:pPr>
      <w:r>
        <w:t>Roboty te Wykonawca wykona na własny koszt. Po wykonaniu tych robót nastąpi ponowny pomiar i ocena grubości warstwy, według wyżej podanych zasad, na koszt Wykonawcy.</w:t>
      </w:r>
    </w:p>
    <w:p w:rsidR="00FB480A" w:rsidRDefault="00FB480A" w:rsidP="00FB480A">
      <w:pPr>
        <w:spacing w:before="120"/>
      </w:pPr>
      <w:r>
        <w:rPr>
          <w:b/>
        </w:rPr>
        <w:t xml:space="preserve">6.5.3. </w:t>
      </w:r>
      <w:r>
        <w:t xml:space="preserve">Niewłaściwa nośność podbudowy </w:t>
      </w:r>
    </w:p>
    <w:p w:rsidR="00FB480A" w:rsidRDefault="00FB480A" w:rsidP="00FB480A">
      <w:pPr>
        <w:spacing w:before="120"/>
      </w:pPr>
      <w:r>
        <w:tab/>
        <w:t>Jeżeli nośność podbudowy będzie mniejsza od wymaganej, to Wykonawca wykona wszelkie roboty niezbędne do zapewnienia wymaganej nośności, zalecone przez Inżyniera.</w:t>
      </w:r>
    </w:p>
    <w:p w:rsidR="00FB480A" w:rsidRDefault="00FB480A" w:rsidP="00FB480A">
      <w:r>
        <w:tab/>
        <w:t>Koszty tych dodatkowych robót poniesie Wykonawca podbudowy tylko wtedy, gdy zaniżenie nośności podbudowy wynikło z niewłaściwego wykonania robót przez Wykonawcę podbudowy.</w:t>
      </w:r>
    </w:p>
    <w:p w:rsidR="00FB480A" w:rsidRDefault="00FB480A" w:rsidP="00FB480A">
      <w:pPr>
        <w:pStyle w:val="Nagwek1"/>
        <w:rPr>
          <w:rFonts w:eastAsia="Times New Roman"/>
          <w:color w:val="000080"/>
        </w:rPr>
      </w:pPr>
      <w:bookmarkStart w:id="99" w:name="_7._OBMIAR_ROBÓT"/>
      <w:bookmarkStart w:id="100" w:name="_Toc418394443"/>
      <w:bookmarkStart w:id="101" w:name="_Toc423845944"/>
      <w:bookmarkEnd w:id="99"/>
      <w:r>
        <w:rPr>
          <w:rFonts w:eastAsia="Times New Roman"/>
          <w:color w:val="000080"/>
        </w:rPr>
        <w:t>7. OBMIAR ROBÓT</w:t>
      </w:r>
      <w:bookmarkEnd w:id="100"/>
      <w:bookmarkEnd w:id="101"/>
    </w:p>
    <w:p w:rsidR="00FB480A" w:rsidRDefault="00FB480A" w:rsidP="00FB480A">
      <w:pPr>
        <w:pStyle w:val="Nagwek2"/>
        <w:rPr>
          <w:rFonts w:eastAsia="Times New Roman"/>
        </w:rPr>
      </w:pPr>
      <w:r>
        <w:rPr>
          <w:rFonts w:eastAsia="Times New Roman"/>
        </w:rPr>
        <w:t>7.1. Ogólne zasady obmiaru robót</w:t>
      </w:r>
    </w:p>
    <w:p w:rsidR="00FB480A" w:rsidRDefault="00FB480A" w:rsidP="00FB480A">
      <w:pPr>
        <w:ind w:right="-11"/>
        <w:rPr>
          <w:rFonts w:eastAsia="Times New Roman"/>
        </w:rPr>
      </w:pPr>
      <w:r>
        <w:tab/>
        <w:t xml:space="preserve">Ogólne zasady obmiaru robót podano w OST D-M-00.00.00 „Wymagania ogólne” </w:t>
      </w:r>
      <w:proofErr w:type="spellStart"/>
      <w:r>
        <w:t>pkt</w:t>
      </w:r>
      <w:proofErr w:type="spellEnd"/>
      <w:r>
        <w:t xml:space="preserve"> 7.</w:t>
      </w:r>
    </w:p>
    <w:p w:rsidR="00FB480A" w:rsidRDefault="00FB480A" w:rsidP="00FB480A">
      <w:pPr>
        <w:pStyle w:val="Nagwek2"/>
        <w:rPr>
          <w:rFonts w:eastAsia="Times New Roman"/>
        </w:rPr>
      </w:pPr>
      <w:r>
        <w:rPr>
          <w:rFonts w:eastAsia="Times New Roman"/>
        </w:rPr>
        <w:t>7.2. Jednostka obmiarowa</w:t>
      </w:r>
    </w:p>
    <w:p w:rsidR="00FB480A" w:rsidRDefault="00FB480A" w:rsidP="00FB480A">
      <w:pPr>
        <w:ind w:right="-11"/>
        <w:rPr>
          <w:rFonts w:eastAsia="Times New Roman"/>
        </w:rPr>
      </w:pPr>
      <w:r>
        <w:tab/>
        <w:t xml:space="preserve">Jednostką obmiarową </w:t>
      </w:r>
      <w:proofErr w:type="gramStart"/>
      <w:r>
        <w:t>jest  m</w:t>
      </w:r>
      <w:proofErr w:type="gramEnd"/>
      <w:r>
        <w:rPr>
          <w:vertAlign w:val="superscript"/>
        </w:rPr>
        <w:t>2</w:t>
      </w:r>
      <w:r>
        <w:t xml:space="preserve"> (metr kwadratowy) podbudowy  z kruszywa stabilizowanego mechanicznie.</w:t>
      </w:r>
    </w:p>
    <w:p w:rsidR="00FB480A" w:rsidRDefault="00FB480A" w:rsidP="00FB480A">
      <w:pPr>
        <w:pStyle w:val="Nagwek1"/>
        <w:rPr>
          <w:rFonts w:eastAsia="Times New Roman"/>
          <w:color w:val="000080"/>
        </w:rPr>
      </w:pPr>
      <w:bookmarkStart w:id="102" w:name="_8._ODBIÓR_ROBÓT"/>
      <w:bookmarkStart w:id="103" w:name="_Toc418394444"/>
      <w:bookmarkStart w:id="104" w:name="_Toc423845945"/>
      <w:bookmarkEnd w:id="102"/>
      <w:r>
        <w:rPr>
          <w:rFonts w:eastAsia="Times New Roman"/>
          <w:color w:val="000080"/>
        </w:rPr>
        <w:t>8. ODBIÓR ROBÓT</w:t>
      </w:r>
      <w:bookmarkEnd w:id="103"/>
      <w:bookmarkEnd w:id="104"/>
    </w:p>
    <w:p w:rsidR="00FB480A" w:rsidRDefault="00FB480A" w:rsidP="00FB480A">
      <w:pPr>
        <w:ind w:right="-11"/>
        <w:rPr>
          <w:rFonts w:eastAsia="Times New Roman"/>
        </w:rPr>
      </w:pPr>
      <w:r>
        <w:tab/>
        <w:t xml:space="preserve">Ogólne zasady odbioru robót podano w OST D-M-00.00.00 „Wymagania ogólne” </w:t>
      </w:r>
      <w:proofErr w:type="spellStart"/>
      <w:r>
        <w:t>pkt</w:t>
      </w:r>
      <w:proofErr w:type="spellEnd"/>
      <w:r>
        <w:t xml:space="preserve"> 8.</w:t>
      </w:r>
    </w:p>
    <w:p w:rsidR="00FB480A" w:rsidRDefault="00FB480A" w:rsidP="00FB480A">
      <w:pPr>
        <w:ind w:right="-11"/>
      </w:pPr>
      <w:r>
        <w:tab/>
        <w:t xml:space="preserve">Roboty uznaje się za zgodne z dokumentacją projektową, SST i wymaganiami Inżyniera, jeżeli wszystkie pomiary i badania z zachowaniem tolerancji wg </w:t>
      </w:r>
      <w:proofErr w:type="spellStart"/>
      <w:r>
        <w:t>pkt</w:t>
      </w:r>
      <w:proofErr w:type="spellEnd"/>
      <w:r>
        <w:t xml:space="preserve"> 6 dały wyniki pozytywne.</w:t>
      </w:r>
    </w:p>
    <w:p w:rsidR="00FB480A" w:rsidRDefault="00FB480A" w:rsidP="00FB480A">
      <w:pPr>
        <w:pStyle w:val="Nagwek1"/>
        <w:rPr>
          <w:rFonts w:eastAsia="Times New Roman"/>
          <w:color w:val="000080"/>
        </w:rPr>
      </w:pPr>
      <w:bookmarkStart w:id="105" w:name="_9._PODSTAWA_PŁATNOŚCI"/>
      <w:bookmarkStart w:id="106" w:name="_Toc418394445"/>
      <w:bookmarkStart w:id="107" w:name="_Toc423845946"/>
      <w:bookmarkEnd w:id="105"/>
      <w:r>
        <w:rPr>
          <w:rFonts w:eastAsia="Times New Roman"/>
          <w:color w:val="000080"/>
        </w:rPr>
        <w:t>9. PODSTAWA PŁATNOŚCI</w:t>
      </w:r>
      <w:bookmarkEnd w:id="106"/>
      <w:bookmarkEnd w:id="107"/>
    </w:p>
    <w:p w:rsidR="00FB480A" w:rsidRDefault="00FB480A" w:rsidP="00FB480A">
      <w:pPr>
        <w:pStyle w:val="Nagwek2"/>
        <w:rPr>
          <w:rFonts w:eastAsia="Times New Roman"/>
        </w:rPr>
      </w:pPr>
      <w:r>
        <w:rPr>
          <w:rFonts w:eastAsia="Times New Roman"/>
        </w:rPr>
        <w:t>9.1. Ogólne ustalenia dotyczące podstawy płatności</w:t>
      </w:r>
    </w:p>
    <w:p w:rsidR="00FB480A" w:rsidRDefault="00FB480A" w:rsidP="00FB480A">
      <w:pPr>
        <w:ind w:right="-11"/>
        <w:rPr>
          <w:rFonts w:eastAsia="Times New Roman"/>
        </w:rPr>
      </w:pPr>
      <w:r>
        <w:rPr>
          <w:b/>
        </w:rPr>
        <w:tab/>
      </w:r>
      <w:r>
        <w:t xml:space="preserve">Ogólne ustalenia dotyczące podstawy płatności podano w OST D-M-00.00.00 „Wymagania ogólne” </w:t>
      </w:r>
      <w:proofErr w:type="spellStart"/>
      <w:r>
        <w:t>pkt</w:t>
      </w:r>
      <w:proofErr w:type="spellEnd"/>
      <w:r>
        <w:t xml:space="preserve"> 9.</w:t>
      </w:r>
    </w:p>
    <w:p w:rsidR="00FB480A" w:rsidRDefault="00FB480A" w:rsidP="00FB480A">
      <w:pPr>
        <w:pStyle w:val="Nagwek2"/>
        <w:rPr>
          <w:rFonts w:eastAsia="Times New Roman"/>
        </w:rPr>
      </w:pPr>
      <w:r>
        <w:rPr>
          <w:rFonts w:eastAsia="Times New Roman"/>
        </w:rPr>
        <w:t>9.2. Cena jednostki obmiarowej</w:t>
      </w:r>
    </w:p>
    <w:p w:rsidR="00FB480A" w:rsidRDefault="00FB480A" w:rsidP="00FB480A">
      <w:pPr>
        <w:rPr>
          <w:rFonts w:eastAsia="Times New Roman"/>
        </w:rPr>
      </w:pPr>
      <w:r>
        <w:tab/>
        <w:t>Zakres czynności objętych ceną jednostkową 1 m</w:t>
      </w:r>
      <w:r>
        <w:rPr>
          <w:vertAlign w:val="superscript"/>
        </w:rPr>
        <w:t>2</w:t>
      </w:r>
      <w:r>
        <w:t xml:space="preserve"> podbudowy z kruszywa stabilizowanego mechanicznie, podano w OST:</w:t>
      </w:r>
    </w:p>
    <w:p w:rsidR="00FB480A" w:rsidRDefault="00FB480A" w:rsidP="00FB480A">
      <w:r>
        <w:t>D-04.04.01 Podbudowa z kruszywa naturalnego stabilizowanego mechanicznie,</w:t>
      </w:r>
    </w:p>
    <w:p w:rsidR="00FB480A" w:rsidRDefault="00FB480A" w:rsidP="00FB480A">
      <w:r>
        <w:t>D-04.04.02 Podbudowa z kruszywa łamanego stabilizowanego mechanicznie,</w:t>
      </w:r>
    </w:p>
    <w:p w:rsidR="00FB480A" w:rsidRDefault="00FB480A" w:rsidP="00FB480A">
      <w:r>
        <w:t>D-04.04.03 Podbudowa z żużla wielkopiecowego stabilizowanego mechanicznie.</w:t>
      </w:r>
    </w:p>
    <w:p w:rsidR="00FB480A" w:rsidRDefault="00FB480A" w:rsidP="00FB480A">
      <w:pPr>
        <w:pStyle w:val="Nagwek1"/>
        <w:rPr>
          <w:rFonts w:eastAsia="Times New Roman"/>
          <w:color w:val="000080"/>
        </w:rPr>
      </w:pPr>
      <w:bookmarkStart w:id="108" w:name="_10._przepisy_związane"/>
      <w:bookmarkEnd w:id="108"/>
      <w:r>
        <w:rPr>
          <w:rFonts w:eastAsia="Times New Roman"/>
          <w:color w:val="000080"/>
        </w:rPr>
        <w:t>10. przepisy związane</w:t>
      </w:r>
    </w:p>
    <w:p w:rsidR="00FB480A" w:rsidRDefault="00FB480A" w:rsidP="00FB480A">
      <w:pPr>
        <w:pStyle w:val="Nagwek2"/>
        <w:rPr>
          <w:rFonts w:eastAsia="Times New Roman"/>
        </w:rPr>
      </w:pPr>
      <w:r>
        <w:rPr>
          <w:rFonts w:eastAsia="Times New Roman"/>
        </w:rPr>
        <w:t>10.1. Normy</w:t>
      </w:r>
    </w:p>
    <w:tbl>
      <w:tblPr>
        <w:tblW w:w="0" w:type="auto"/>
        <w:tblCellMar>
          <w:left w:w="70" w:type="dxa"/>
          <w:right w:w="70" w:type="dxa"/>
        </w:tblCellMar>
        <w:tblLook w:val="04A0"/>
      </w:tblPr>
      <w:tblGrid>
        <w:gridCol w:w="637"/>
        <w:gridCol w:w="1701"/>
        <w:gridCol w:w="6159"/>
      </w:tblGrid>
      <w:tr w:rsidR="00FB480A" w:rsidTr="00C74961">
        <w:tc>
          <w:tcPr>
            <w:tcW w:w="637" w:type="dxa"/>
            <w:hideMark/>
          </w:tcPr>
          <w:p w:rsidR="00FB480A" w:rsidRDefault="00FB480A" w:rsidP="00C74961">
            <w:pPr>
              <w:overflowPunct w:val="0"/>
              <w:autoSpaceDE w:val="0"/>
              <w:autoSpaceDN w:val="0"/>
              <w:adjustRightInd w:val="0"/>
              <w:jc w:val="center"/>
            </w:pPr>
            <w:r>
              <w:t xml:space="preserve">  1.</w:t>
            </w:r>
          </w:p>
        </w:tc>
        <w:tc>
          <w:tcPr>
            <w:tcW w:w="1701" w:type="dxa"/>
            <w:hideMark/>
          </w:tcPr>
          <w:p w:rsidR="00FB480A" w:rsidRDefault="00FB480A" w:rsidP="00C74961">
            <w:pPr>
              <w:overflowPunct w:val="0"/>
              <w:autoSpaceDE w:val="0"/>
              <w:autoSpaceDN w:val="0"/>
              <w:adjustRightInd w:val="0"/>
              <w:jc w:val="both"/>
            </w:pPr>
            <w:r>
              <w:t>PN-B-04481</w:t>
            </w:r>
          </w:p>
        </w:tc>
        <w:tc>
          <w:tcPr>
            <w:tcW w:w="6159" w:type="dxa"/>
            <w:hideMark/>
          </w:tcPr>
          <w:p w:rsidR="00FB480A" w:rsidRDefault="00FB480A" w:rsidP="00C74961">
            <w:pPr>
              <w:overflowPunct w:val="0"/>
              <w:autoSpaceDE w:val="0"/>
              <w:autoSpaceDN w:val="0"/>
              <w:adjustRightInd w:val="0"/>
              <w:jc w:val="both"/>
            </w:pPr>
            <w:r>
              <w:t>Grunty budowlane. Badania próbek gruntu</w:t>
            </w:r>
          </w:p>
        </w:tc>
      </w:tr>
      <w:tr w:rsidR="00FB480A" w:rsidTr="00C74961">
        <w:tc>
          <w:tcPr>
            <w:tcW w:w="637" w:type="dxa"/>
            <w:hideMark/>
          </w:tcPr>
          <w:p w:rsidR="00FB480A" w:rsidRDefault="00FB480A" w:rsidP="00C74961">
            <w:pPr>
              <w:overflowPunct w:val="0"/>
              <w:autoSpaceDE w:val="0"/>
              <w:autoSpaceDN w:val="0"/>
              <w:adjustRightInd w:val="0"/>
              <w:jc w:val="center"/>
            </w:pPr>
            <w:r>
              <w:t xml:space="preserve">  2.</w:t>
            </w:r>
          </w:p>
        </w:tc>
        <w:tc>
          <w:tcPr>
            <w:tcW w:w="1701" w:type="dxa"/>
            <w:hideMark/>
          </w:tcPr>
          <w:p w:rsidR="00FB480A" w:rsidRDefault="00FB480A" w:rsidP="00C74961">
            <w:pPr>
              <w:overflowPunct w:val="0"/>
              <w:autoSpaceDE w:val="0"/>
              <w:autoSpaceDN w:val="0"/>
              <w:adjustRightInd w:val="0"/>
              <w:jc w:val="both"/>
            </w:pPr>
            <w:r>
              <w:t>PN-B-06714-12</w:t>
            </w:r>
          </w:p>
        </w:tc>
        <w:tc>
          <w:tcPr>
            <w:tcW w:w="6159" w:type="dxa"/>
            <w:hideMark/>
          </w:tcPr>
          <w:p w:rsidR="00FB480A" w:rsidRDefault="00FB480A" w:rsidP="00C74961">
            <w:pPr>
              <w:overflowPunct w:val="0"/>
              <w:autoSpaceDE w:val="0"/>
              <w:autoSpaceDN w:val="0"/>
              <w:adjustRightInd w:val="0"/>
              <w:jc w:val="both"/>
            </w:pPr>
            <w:r>
              <w:t>Kruszywa mineralne. Badania. Oznaczanie zawartości zanieczyszczeń obcych</w:t>
            </w:r>
          </w:p>
        </w:tc>
      </w:tr>
      <w:tr w:rsidR="00FB480A" w:rsidTr="00C74961">
        <w:tc>
          <w:tcPr>
            <w:tcW w:w="637" w:type="dxa"/>
            <w:hideMark/>
          </w:tcPr>
          <w:p w:rsidR="00FB480A" w:rsidRDefault="00FB480A" w:rsidP="00C74961">
            <w:pPr>
              <w:overflowPunct w:val="0"/>
              <w:autoSpaceDE w:val="0"/>
              <w:autoSpaceDN w:val="0"/>
              <w:adjustRightInd w:val="0"/>
              <w:jc w:val="center"/>
            </w:pPr>
            <w:r>
              <w:t xml:space="preserve">  3.</w:t>
            </w:r>
          </w:p>
        </w:tc>
        <w:tc>
          <w:tcPr>
            <w:tcW w:w="1701" w:type="dxa"/>
            <w:hideMark/>
          </w:tcPr>
          <w:p w:rsidR="00FB480A" w:rsidRDefault="00FB480A" w:rsidP="00C74961">
            <w:pPr>
              <w:overflowPunct w:val="0"/>
              <w:autoSpaceDE w:val="0"/>
              <w:autoSpaceDN w:val="0"/>
              <w:adjustRightInd w:val="0"/>
              <w:jc w:val="both"/>
            </w:pPr>
            <w:r>
              <w:t>PN-B-06714-15</w:t>
            </w:r>
          </w:p>
        </w:tc>
        <w:tc>
          <w:tcPr>
            <w:tcW w:w="6159" w:type="dxa"/>
            <w:hideMark/>
          </w:tcPr>
          <w:p w:rsidR="00FB480A" w:rsidRDefault="00FB480A" w:rsidP="00C74961">
            <w:pPr>
              <w:overflowPunct w:val="0"/>
              <w:autoSpaceDE w:val="0"/>
              <w:autoSpaceDN w:val="0"/>
              <w:adjustRightInd w:val="0"/>
              <w:jc w:val="both"/>
            </w:pPr>
            <w:r>
              <w:t>Kruszywa mineralne. Badania. Oznaczanie składu ziarnowego</w:t>
            </w:r>
          </w:p>
        </w:tc>
      </w:tr>
      <w:tr w:rsidR="00FB480A" w:rsidTr="00C74961">
        <w:tc>
          <w:tcPr>
            <w:tcW w:w="637" w:type="dxa"/>
            <w:hideMark/>
          </w:tcPr>
          <w:p w:rsidR="00FB480A" w:rsidRDefault="00FB480A" w:rsidP="00C74961">
            <w:pPr>
              <w:overflowPunct w:val="0"/>
              <w:autoSpaceDE w:val="0"/>
              <w:autoSpaceDN w:val="0"/>
              <w:adjustRightInd w:val="0"/>
              <w:jc w:val="center"/>
            </w:pPr>
            <w:r>
              <w:t xml:space="preserve">  4.</w:t>
            </w:r>
          </w:p>
        </w:tc>
        <w:tc>
          <w:tcPr>
            <w:tcW w:w="1701" w:type="dxa"/>
            <w:hideMark/>
          </w:tcPr>
          <w:p w:rsidR="00FB480A" w:rsidRDefault="00FB480A" w:rsidP="00C74961">
            <w:pPr>
              <w:overflowPunct w:val="0"/>
              <w:autoSpaceDE w:val="0"/>
              <w:autoSpaceDN w:val="0"/>
              <w:adjustRightInd w:val="0"/>
              <w:jc w:val="both"/>
            </w:pPr>
            <w:r>
              <w:t>PN-B-06714-16</w:t>
            </w:r>
          </w:p>
        </w:tc>
        <w:tc>
          <w:tcPr>
            <w:tcW w:w="6159" w:type="dxa"/>
            <w:hideMark/>
          </w:tcPr>
          <w:p w:rsidR="00FB480A" w:rsidRDefault="00FB480A" w:rsidP="00C74961">
            <w:pPr>
              <w:overflowPunct w:val="0"/>
              <w:autoSpaceDE w:val="0"/>
              <w:autoSpaceDN w:val="0"/>
              <w:adjustRightInd w:val="0"/>
              <w:jc w:val="both"/>
            </w:pPr>
            <w:r>
              <w:t xml:space="preserve">Kruszywa mineralne. Badania. Oznaczanie kształtu </w:t>
            </w:r>
            <w:proofErr w:type="spellStart"/>
            <w:r>
              <w:t>ziarn</w:t>
            </w:r>
            <w:proofErr w:type="spellEnd"/>
          </w:p>
        </w:tc>
      </w:tr>
      <w:tr w:rsidR="00FB480A" w:rsidTr="00C74961">
        <w:tc>
          <w:tcPr>
            <w:tcW w:w="637" w:type="dxa"/>
            <w:hideMark/>
          </w:tcPr>
          <w:p w:rsidR="00FB480A" w:rsidRDefault="00FB480A" w:rsidP="00C74961">
            <w:pPr>
              <w:overflowPunct w:val="0"/>
              <w:autoSpaceDE w:val="0"/>
              <w:autoSpaceDN w:val="0"/>
              <w:adjustRightInd w:val="0"/>
              <w:jc w:val="center"/>
            </w:pPr>
            <w:r>
              <w:t xml:space="preserve">  5.</w:t>
            </w:r>
          </w:p>
        </w:tc>
        <w:tc>
          <w:tcPr>
            <w:tcW w:w="1701" w:type="dxa"/>
            <w:hideMark/>
          </w:tcPr>
          <w:p w:rsidR="00FB480A" w:rsidRDefault="00FB480A" w:rsidP="00C74961">
            <w:pPr>
              <w:overflowPunct w:val="0"/>
              <w:autoSpaceDE w:val="0"/>
              <w:autoSpaceDN w:val="0"/>
              <w:adjustRightInd w:val="0"/>
              <w:jc w:val="both"/>
            </w:pPr>
            <w:r>
              <w:t>PN-B-06714-17</w:t>
            </w:r>
          </w:p>
        </w:tc>
        <w:tc>
          <w:tcPr>
            <w:tcW w:w="6159" w:type="dxa"/>
            <w:hideMark/>
          </w:tcPr>
          <w:p w:rsidR="00FB480A" w:rsidRDefault="00FB480A" w:rsidP="00C74961">
            <w:pPr>
              <w:overflowPunct w:val="0"/>
              <w:autoSpaceDE w:val="0"/>
              <w:autoSpaceDN w:val="0"/>
              <w:adjustRightInd w:val="0"/>
              <w:jc w:val="both"/>
            </w:pPr>
            <w:r>
              <w:t>Kruszywa mineralne. Badania. Oznaczanie wilgotności</w:t>
            </w:r>
          </w:p>
        </w:tc>
      </w:tr>
      <w:tr w:rsidR="00FB480A" w:rsidTr="00C74961">
        <w:tc>
          <w:tcPr>
            <w:tcW w:w="637" w:type="dxa"/>
            <w:hideMark/>
          </w:tcPr>
          <w:p w:rsidR="00FB480A" w:rsidRDefault="00FB480A" w:rsidP="00C74961">
            <w:pPr>
              <w:overflowPunct w:val="0"/>
              <w:autoSpaceDE w:val="0"/>
              <w:autoSpaceDN w:val="0"/>
              <w:adjustRightInd w:val="0"/>
              <w:jc w:val="center"/>
            </w:pPr>
            <w:r>
              <w:t xml:space="preserve">  6.</w:t>
            </w:r>
          </w:p>
        </w:tc>
        <w:tc>
          <w:tcPr>
            <w:tcW w:w="1701" w:type="dxa"/>
            <w:hideMark/>
          </w:tcPr>
          <w:p w:rsidR="00FB480A" w:rsidRDefault="00FB480A" w:rsidP="00C74961">
            <w:pPr>
              <w:overflowPunct w:val="0"/>
              <w:autoSpaceDE w:val="0"/>
              <w:autoSpaceDN w:val="0"/>
              <w:adjustRightInd w:val="0"/>
              <w:jc w:val="both"/>
            </w:pPr>
            <w:r>
              <w:t>PN-B-06714-18</w:t>
            </w:r>
          </w:p>
        </w:tc>
        <w:tc>
          <w:tcPr>
            <w:tcW w:w="6159" w:type="dxa"/>
            <w:hideMark/>
          </w:tcPr>
          <w:p w:rsidR="00FB480A" w:rsidRDefault="00FB480A" w:rsidP="00C74961">
            <w:pPr>
              <w:overflowPunct w:val="0"/>
              <w:autoSpaceDE w:val="0"/>
              <w:autoSpaceDN w:val="0"/>
              <w:adjustRightInd w:val="0"/>
              <w:jc w:val="both"/>
            </w:pPr>
            <w:r>
              <w:t>Kruszywa mineralne. Badania. Oznaczanie nasiąkliwości</w:t>
            </w:r>
          </w:p>
        </w:tc>
      </w:tr>
      <w:tr w:rsidR="00FB480A" w:rsidTr="00C74961">
        <w:tc>
          <w:tcPr>
            <w:tcW w:w="637" w:type="dxa"/>
            <w:hideMark/>
          </w:tcPr>
          <w:p w:rsidR="00FB480A" w:rsidRDefault="00FB480A" w:rsidP="00C74961">
            <w:pPr>
              <w:overflowPunct w:val="0"/>
              <w:autoSpaceDE w:val="0"/>
              <w:autoSpaceDN w:val="0"/>
              <w:adjustRightInd w:val="0"/>
              <w:jc w:val="center"/>
            </w:pPr>
            <w:r>
              <w:t xml:space="preserve">  7.</w:t>
            </w:r>
          </w:p>
        </w:tc>
        <w:tc>
          <w:tcPr>
            <w:tcW w:w="1701" w:type="dxa"/>
            <w:hideMark/>
          </w:tcPr>
          <w:p w:rsidR="00FB480A" w:rsidRDefault="00FB480A" w:rsidP="00C74961">
            <w:pPr>
              <w:overflowPunct w:val="0"/>
              <w:autoSpaceDE w:val="0"/>
              <w:autoSpaceDN w:val="0"/>
              <w:adjustRightInd w:val="0"/>
              <w:jc w:val="both"/>
            </w:pPr>
            <w:r>
              <w:t>PN-B-06714-19</w:t>
            </w:r>
          </w:p>
        </w:tc>
        <w:tc>
          <w:tcPr>
            <w:tcW w:w="6159" w:type="dxa"/>
            <w:hideMark/>
          </w:tcPr>
          <w:p w:rsidR="00FB480A" w:rsidRDefault="00FB480A" w:rsidP="00C74961">
            <w:pPr>
              <w:overflowPunct w:val="0"/>
              <w:autoSpaceDE w:val="0"/>
              <w:autoSpaceDN w:val="0"/>
              <w:adjustRightInd w:val="0"/>
              <w:jc w:val="both"/>
            </w:pPr>
            <w:r>
              <w:t>Kruszywa mineralne. Badania. Oznaczanie mrozoodporności metodą bezpośrednią</w:t>
            </w:r>
          </w:p>
        </w:tc>
      </w:tr>
      <w:tr w:rsidR="00FB480A" w:rsidTr="00C74961">
        <w:tc>
          <w:tcPr>
            <w:tcW w:w="637" w:type="dxa"/>
            <w:hideMark/>
          </w:tcPr>
          <w:p w:rsidR="00FB480A" w:rsidRDefault="00FB480A" w:rsidP="00C74961">
            <w:pPr>
              <w:overflowPunct w:val="0"/>
              <w:autoSpaceDE w:val="0"/>
              <w:autoSpaceDN w:val="0"/>
              <w:adjustRightInd w:val="0"/>
              <w:jc w:val="center"/>
            </w:pPr>
            <w:r>
              <w:t xml:space="preserve">  8.</w:t>
            </w:r>
          </w:p>
        </w:tc>
        <w:tc>
          <w:tcPr>
            <w:tcW w:w="1701" w:type="dxa"/>
            <w:hideMark/>
          </w:tcPr>
          <w:p w:rsidR="00FB480A" w:rsidRDefault="00FB480A" w:rsidP="00C74961">
            <w:pPr>
              <w:overflowPunct w:val="0"/>
              <w:autoSpaceDE w:val="0"/>
              <w:autoSpaceDN w:val="0"/>
              <w:adjustRightInd w:val="0"/>
              <w:jc w:val="both"/>
            </w:pPr>
            <w:r>
              <w:t>PN-B-06714-26</w:t>
            </w:r>
          </w:p>
        </w:tc>
        <w:tc>
          <w:tcPr>
            <w:tcW w:w="6159" w:type="dxa"/>
            <w:hideMark/>
          </w:tcPr>
          <w:p w:rsidR="00FB480A" w:rsidRDefault="00FB480A" w:rsidP="00C74961">
            <w:pPr>
              <w:overflowPunct w:val="0"/>
              <w:autoSpaceDE w:val="0"/>
              <w:autoSpaceDN w:val="0"/>
              <w:adjustRightInd w:val="0"/>
              <w:jc w:val="both"/>
            </w:pPr>
            <w:r>
              <w:t>Kruszywa mineralne. Badania. Oznaczanie zawartości zanieczyszczeń organicznych</w:t>
            </w:r>
          </w:p>
        </w:tc>
      </w:tr>
      <w:tr w:rsidR="00FB480A" w:rsidTr="00C74961">
        <w:tc>
          <w:tcPr>
            <w:tcW w:w="637" w:type="dxa"/>
            <w:hideMark/>
          </w:tcPr>
          <w:p w:rsidR="00FB480A" w:rsidRDefault="00FB480A" w:rsidP="00C74961">
            <w:pPr>
              <w:overflowPunct w:val="0"/>
              <w:autoSpaceDE w:val="0"/>
              <w:autoSpaceDN w:val="0"/>
              <w:adjustRightInd w:val="0"/>
              <w:jc w:val="center"/>
            </w:pPr>
            <w:r>
              <w:t xml:space="preserve">  9.</w:t>
            </w:r>
          </w:p>
        </w:tc>
        <w:tc>
          <w:tcPr>
            <w:tcW w:w="1701" w:type="dxa"/>
            <w:hideMark/>
          </w:tcPr>
          <w:p w:rsidR="00FB480A" w:rsidRDefault="00FB480A" w:rsidP="00C74961">
            <w:pPr>
              <w:overflowPunct w:val="0"/>
              <w:autoSpaceDE w:val="0"/>
              <w:autoSpaceDN w:val="0"/>
              <w:adjustRightInd w:val="0"/>
              <w:jc w:val="both"/>
            </w:pPr>
            <w:r>
              <w:t>PN-B-06714-28</w:t>
            </w:r>
          </w:p>
        </w:tc>
        <w:tc>
          <w:tcPr>
            <w:tcW w:w="6159" w:type="dxa"/>
            <w:hideMark/>
          </w:tcPr>
          <w:p w:rsidR="00FB480A" w:rsidRDefault="00FB480A" w:rsidP="00C74961">
            <w:pPr>
              <w:overflowPunct w:val="0"/>
              <w:autoSpaceDE w:val="0"/>
              <w:autoSpaceDN w:val="0"/>
              <w:adjustRightInd w:val="0"/>
              <w:jc w:val="both"/>
            </w:pPr>
            <w:r>
              <w:t>Kruszywa mineralne. Badania. Oznaczanie zawartości siarki metodą bromową</w:t>
            </w:r>
          </w:p>
        </w:tc>
      </w:tr>
      <w:tr w:rsidR="00FB480A" w:rsidTr="00C74961">
        <w:tc>
          <w:tcPr>
            <w:tcW w:w="637" w:type="dxa"/>
            <w:hideMark/>
          </w:tcPr>
          <w:p w:rsidR="00FB480A" w:rsidRDefault="00FB480A" w:rsidP="00C74961">
            <w:pPr>
              <w:overflowPunct w:val="0"/>
              <w:autoSpaceDE w:val="0"/>
              <w:autoSpaceDN w:val="0"/>
              <w:adjustRightInd w:val="0"/>
              <w:jc w:val="center"/>
            </w:pPr>
            <w:r>
              <w:t>10.</w:t>
            </w:r>
          </w:p>
        </w:tc>
        <w:tc>
          <w:tcPr>
            <w:tcW w:w="1701" w:type="dxa"/>
            <w:hideMark/>
          </w:tcPr>
          <w:p w:rsidR="00FB480A" w:rsidRDefault="00FB480A" w:rsidP="00C74961">
            <w:pPr>
              <w:overflowPunct w:val="0"/>
              <w:autoSpaceDE w:val="0"/>
              <w:autoSpaceDN w:val="0"/>
              <w:adjustRightInd w:val="0"/>
              <w:jc w:val="both"/>
            </w:pPr>
            <w:r>
              <w:t>PN-B-06714-37</w:t>
            </w:r>
          </w:p>
        </w:tc>
        <w:tc>
          <w:tcPr>
            <w:tcW w:w="6159" w:type="dxa"/>
            <w:hideMark/>
          </w:tcPr>
          <w:p w:rsidR="00FB480A" w:rsidRDefault="00FB480A" w:rsidP="00C74961">
            <w:pPr>
              <w:overflowPunct w:val="0"/>
              <w:autoSpaceDE w:val="0"/>
              <w:autoSpaceDN w:val="0"/>
              <w:adjustRightInd w:val="0"/>
              <w:jc w:val="both"/>
            </w:pPr>
            <w:r>
              <w:t>Kruszywa mineralne. Badania. Oznaczanie rozpadu krzemianowego</w:t>
            </w:r>
          </w:p>
        </w:tc>
      </w:tr>
      <w:tr w:rsidR="00FB480A" w:rsidTr="00C74961">
        <w:tc>
          <w:tcPr>
            <w:tcW w:w="637" w:type="dxa"/>
            <w:hideMark/>
          </w:tcPr>
          <w:p w:rsidR="00FB480A" w:rsidRDefault="00FB480A" w:rsidP="00C74961">
            <w:pPr>
              <w:overflowPunct w:val="0"/>
              <w:autoSpaceDE w:val="0"/>
              <w:autoSpaceDN w:val="0"/>
              <w:adjustRightInd w:val="0"/>
              <w:jc w:val="center"/>
            </w:pPr>
            <w:r>
              <w:t>11.</w:t>
            </w:r>
          </w:p>
        </w:tc>
        <w:tc>
          <w:tcPr>
            <w:tcW w:w="1701" w:type="dxa"/>
            <w:hideMark/>
          </w:tcPr>
          <w:p w:rsidR="00FB480A" w:rsidRDefault="00FB480A" w:rsidP="00C74961">
            <w:pPr>
              <w:overflowPunct w:val="0"/>
              <w:autoSpaceDE w:val="0"/>
              <w:autoSpaceDN w:val="0"/>
              <w:adjustRightInd w:val="0"/>
              <w:jc w:val="both"/>
            </w:pPr>
            <w:r>
              <w:t>PN-B-06714-39</w:t>
            </w:r>
          </w:p>
        </w:tc>
        <w:tc>
          <w:tcPr>
            <w:tcW w:w="6159" w:type="dxa"/>
            <w:hideMark/>
          </w:tcPr>
          <w:p w:rsidR="00FB480A" w:rsidRDefault="00FB480A" w:rsidP="00C74961">
            <w:pPr>
              <w:overflowPunct w:val="0"/>
              <w:autoSpaceDE w:val="0"/>
              <w:autoSpaceDN w:val="0"/>
              <w:adjustRightInd w:val="0"/>
              <w:jc w:val="both"/>
            </w:pPr>
            <w:r>
              <w:t>Kruszywa mineralne. Badania. Oznaczanie rozpadu żelazawego</w:t>
            </w:r>
          </w:p>
        </w:tc>
      </w:tr>
      <w:tr w:rsidR="00FB480A" w:rsidTr="00C74961">
        <w:tc>
          <w:tcPr>
            <w:tcW w:w="637" w:type="dxa"/>
            <w:hideMark/>
          </w:tcPr>
          <w:p w:rsidR="00FB480A" w:rsidRDefault="00FB480A" w:rsidP="00C74961">
            <w:pPr>
              <w:overflowPunct w:val="0"/>
              <w:autoSpaceDE w:val="0"/>
              <w:autoSpaceDN w:val="0"/>
              <w:adjustRightInd w:val="0"/>
              <w:jc w:val="center"/>
            </w:pPr>
            <w:r>
              <w:t>12.</w:t>
            </w:r>
          </w:p>
        </w:tc>
        <w:tc>
          <w:tcPr>
            <w:tcW w:w="1701" w:type="dxa"/>
            <w:hideMark/>
          </w:tcPr>
          <w:p w:rsidR="00FB480A" w:rsidRDefault="00FB480A" w:rsidP="00C74961">
            <w:pPr>
              <w:overflowPunct w:val="0"/>
              <w:autoSpaceDE w:val="0"/>
              <w:autoSpaceDN w:val="0"/>
              <w:adjustRightInd w:val="0"/>
              <w:jc w:val="both"/>
            </w:pPr>
            <w:r>
              <w:t>PN-B-06714-42</w:t>
            </w:r>
          </w:p>
        </w:tc>
        <w:tc>
          <w:tcPr>
            <w:tcW w:w="6159" w:type="dxa"/>
            <w:hideMark/>
          </w:tcPr>
          <w:p w:rsidR="00FB480A" w:rsidRDefault="00FB480A" w:rsidP="00C74961">
            <w:pPr>
              <w:overflowPunct w:val="0"/>
              <w:autoSpaceDE w:val="0"/>
              <w:autoSpaceDN w:val="0"/>
              <w:adjustRightInd w:val="0"/>
              <w:jc w:val="both"/>
            </w:pPr>
            <w:r>
              <w:t>Kruszywa mineralne. Badania. Oznaczanie ścieralności w bębnie Los Angeles</w:t>
            </w:r>
          </w:p>
        </w:tc>
      </w:tr>
      <w:tr w:rsidR="00FB480A" w:rsidTr="00C74961">
        <w:tc>
          <w:tcPr>
            <w:tcW w:w="637" w:type="dxa"/>
            <w:hideMark/>
          </w:tcPr>
          <w:p w:rsidR="00FB480A" w:rsidRDefault="00FB480A" w:rsidP="00C74961">
            <w:pPr>
              <w:overflowPunct w:val="0"/>
              <w:autoSpaceDE w:val="0"/>
              <w:autoSpaceDN w:val="0"/>
              <w:adjustRightInd w:val="0"/>
              <w:jc w:val="center"/>
            </w:pPr>
            <w:r>
              <w:t>13.</w:t>
            </w:r>
          </w:p>
        </w:tc>
        <w:tc>
          <w:tcPr>
            <w:tcW w:w="1701" w:type="dxa"/>
            <w:hideMark/>
          </w:tcPr>
          <w:p w:rsidR="00FB480A" w:rsidRDefault="00FB480A" w:rsidP="00C74961">
            <w:pPr>
              <w:overflowPunct w:val="0"/>
              <w:autoSpaceDE w:val="0"/>
              <w:autoSpaceDN w:val="0"/>
              <w:adjustRightInd w:val="0"/>
              <w:jc w:val="both"/>
            </w:pPr>
            <w:r>
              <w:t>PN-B-06731</w:t>
            </w:r>
          </w:p>
        </w:tc>
        <w:tc>
          <w:tcPr>
            <w:tcW w:w="6159" w:type="dxa"/>
            <w:hideMark/>
          </w:tcPr>
          <w:p w:rsidR="00FB480A" w:rsidRDefault="00FB480A" w:rsidP="00C74961">
            <w:pPr>
              <w:overflowPunct w:val="0"/>
              <w:autoSpaceDE w:val="0"/>
              <w:autoSpaceDN w:val="0"/>
              <w:adjustRightInd w:val="0"/>
              <w:jc w:val="both"/>
            </w:pPr>
            <w:r>
              <w:t>Żużel wielkopiecowy kawałkowy. Kruszywo budowlane i drogowe. Badania techniczne</w:t>
            </w:r>
          </w:p>
        </w:tc>
      </w:tr>
      <w:tr w:rsidR="00FB480A" w:rsidTr="00C74961">
        <w:tc>
          <w:tcPr>
            <w:tcW w:w="637" w:type="dxa"/>
            <w:hideMark/>
          </w:tcPr>
          <w:p w:rsidR="00FB480A" w:rsidRDefault="00FB480A" w:rsidP="00C74961">
            <w:pPr>
              <w:overflowPunct w:val="0"/>
              <w:autoSpaceDE w:val="0"/>
              <w:autoSpaceDN w:val="0"/>
              <w:adjustRightInd w:val="0"/>
              <w:jc w:val="center"/>
            </w:pPr>
            <w:r>
              <w:t>14.</w:t>
            </w:r>
          </w:p>
        </w:tc>
        <w:tc>
          <w:tcPr>
            <w:tcW w:w="1701" w:type="dxa"/>
            <w:hideMark/>
          </w:tcPr>
          <w:p w:rsidR="00FB480A" w:rsidRDefault="00FB480A" w:rsidP="00C74961">
            <w:pPr>
              <w:overflowPunct w:val="0"/>
              <w:autoSpaceDE w:val="0"/>
              <w:autoSpaceDN w:val="0"/>
              <w:adjustRightInd w:val="0"/>
              <w:jc w:val="both"/>
            </w:pPr>
            <w:r>
              <w:t>PN-B-11111</w:t>
            </w:r>
          </w:p>
        </w:tc>
        <w:tc>
          <w:tcPr>
            <w:tcW w:w="6159" w:type="dxa"/>
            <w:hideMark/>
          </w:tcPr>
          <w:p w:rsidR="00FB480A" w:rsidRDefault="00FB480A" w:rsidP="00C74961">
            <w:pPr>
              <w:overflowPunct w:val="0"/>
              <w:autoSpaceDE w:val="0"/>
              <w:autoSpaceDN w:val="0"/>
              <w:adjustRightInd w:val="0"/>
              <w:jc w:val="both"/>
            </w:pPr>
            <w:r>
              <w:t>Kruszywa mineralne. Kruszywa naturalne do nawierzchni drogowych. Żwir i mieszanka</w:t>
            </w:r>
          </w:p>
        </w:tc>
      </w:tr>
      <w:tr w:rsidR="00FB480A" w:rsidTr="00C74961">
        <w:tc>
          <w:tcPr>
            <w:tcW w:w="637" w:type="dxa"/>
            <w:hideMark/>
          </w:tcPr>
          <w:p w:rsidR="00FB480A" w:rsidRDefault="00FB480A" w:rsidP="00C74961">
            <w:pPr>
              <w:overflowPunct w:val="0"/>
              <w:autoSpaceDE w:val="0"/>
              <w:autoSpaceDN w:val="0"/>
              <w:adjustRightInd w:val="0"/>
              <w:jc w:val="center"/>
            </w:pPr>
            <w:r>
              <w:t>15.</w:t>
            </w:r>
          </w:p>
        </w:tc>
        <w:tc>
          <w:tcPr>
            <w:tcW w:w="1701" w:type="dxa"/>
            <w:hideMark/>
          </w:tcPr>
          <w:p w:rsidR="00FB480A" w:rsidRDefault="00FB480A" w:rsidP="00C74961">
            <w:pPr>
              <w:overflowPunct w:val="0"/>
              <w:autoSpaceDE w:val="0"/>
              <w:autoSpaceDN w:val="0"/>
              <w:adjustRightInd w:val="0"/>
              <w:jc w:val="both"/>
            </w:pPr>
            <w:r>
              <w:t>PN-B-11112</w:t>
            </w:r>
          </w:p>
        </w:tc>
        <w:tc>
          <w:tcPr>
            <w:tcW w:w="6159" w:type="dxa"/>
            <w:hideMark/>
          </w:tcPr>
          <w:p w:rsidR="00FB480A" w:rsidRDefault="00FB480A" w:rsidP="00C74961">
            <w:pPr>
              <w:overflowPunct w:val="0"/>
              <w:autoSpaceDE w:val="0"/>
              <w:autoSpaceDN w:val="0"/>
              <w:adjustRightInd w:val="0"/>
              <w:jc w:val="both"/>
            </w:pPr>
            <w:r>
              <w:t>Kruszywa mineralne. Kruszywa łamane do nawierzchni drogowych</w:t>
            </w:r>
          </w:p>
        </w:tc>
      </w:tr>
      <w:tr w:rsidR="00FB480A" w:rsidTr="00C74961">
        <w:tc>
          <w:tcPr>
            <w:tcW w:w="637" w:type="dxa"/>
            <w:hideMark/>
          </w:tcPr>
          <w:p w:rsidR="00FB480A" w:rsidRDefault="00FB480A" w:rsidP="00C74961">
            <w:pPr>
              <w:overflowPunct w:val="0"/>
              <w:autoSpaceDE w:val="0"/>
              <w:autoSpaceDN w:val="0"/>
              <w:adjustRightInd w:val="0"/>
              <w:jc w:val="center"/>
            </w:pPr>
            <w:r>
              <w:t>16.</w:t>
            </w:r>
          </w:p>
        </w:tc>
        <w:tc>
          <w:tcPr>
            <w:tcW w:w="1701" w:type="dxa"/>
            <w:hideMark/>
          </w:tcPr>
          <w:p w:rsidR="00FB480A" w:rsidRDefault="00FB480A" w:rsidP="00C74961">
            <w:pPr>
              <w:overflowPunct w:val="0"/>
              <w:autoSpaceDE w:val="0"/>
              <w:autoSpaceDN w:val="0"/>
              <w:adjustRightInd w:val="0"/>
              <w:jc w:val="both"/>
            </w:pPr>
            <w:r>
              <w:t>PN-B-11113</w:t>
            </w:r>
          </w:p>
        </w:tc>
        <w:tc>
          <w:tcPr>
            <w:tcW w:w="6159" w:type="dxa"/>
            <w:hideMark/>
          </w:tcPr>
          <w:p w:rsidR="00FB480A" w:rsidRDefault="00FB480A" w:rsidP="00C74961">
            <w:pPr>
              <w:overflowPunct w:val="0"/>
              <w:autoSpaceDE w:val="0"/>
              <w:autoSpaceDN w:val="0"/>
              <w:adjustRightInd w:val="0"/>
              <w:jc w:val="both"/>
            </w:pPr>
            <w:r>
              <w:t>Kruszywa mineralne. Kruszywa naturalne do nawierzchni drogowych. Piasek</w:t>
            </w:r>
          </w:p>
        </w:tc>
      </w:tr>
      <w:tr w:rsidR="00FB480A" w:rsidTr="00C74961">
        <w:tc>
          <w:tcPr>
            <w:tcW w:w="637" w:type="dxa"/>
            <w:hideMark/>
          </w:tcPr>
          <w:p w:rsidR="00FB480A" w:rsidRDefault="00FB480A" w:rsidP="00C74961">
            <w:pPr>
              <w:overflowPunct w:val="0"/>
              <w:autoSpaceDE w:val="0"/>
              <w:autoSpaceDN w:val="0"/>
              <w:adjustRightInd w:val="0"/>
              <w:jc w:val="center"/>
            </w:pPr>
            <w:r>
              <w:t>17.</w:t>
            </w:r>
          </w:p>
        </w:tc>
        <w:tc>
          <w:tcPr>
            <w:tcW w:w="1701" w:type="dxa"/>
            <w:hideMark/>
          </w:tcPr>
          <w:p w:rsidR="00FB480A" w:rsidRDefault="00FB480A" w:rsidP="00C74961">
            <w:pPr>
              <w:overflowPunct w:val="0"/>
              <w:autoSpaceDE w:val="0"/>
              <w:autoSpaceDN w:val="0"/>
              <w:adjustRightInd w:val="0"/>
              <w:jc w:val="both"/>
            </w:pPr>
            <w:r>
              <w:t>PN-B-19701</w:t>
            </w:r>
          </w:p>
        </w:tc>
        <w:tc>
          <w:tcPr>
            <w:tcW w:w="6159" w:type="dxa"/>
            <w:hideMark/>
          </w:tcPr>
          <w:p w:rsidR="00FB480A" w:rsidRDefault="00FB480A" w:rsidP="00C74961">
            <w:pPr>
              <w:overflowPunct w:val="0"/>
              <w:autoSpaceDE w:val="0"/>
              <w:autoSpaceDN w:val="0"/>
              <w:adjustRightInd w:val="0"/>
              <w:jc w:val="both"/>
            </w:pPr>
            <w:r>
              <w:t>Cement. Cement powszechnego użytku. Skład, wymagania i ocena zgodności</w:t>
            </w:r>
          </w:p>
        </w:tc>
      </w:tr>
      <w:tr w:rsidR="00FB480A" w:rsidTr="00C74961">
        <w:tc>
          <w:tcPr>
            <w:tcW w:w="637" w:type="dxa"/>
            <w:hideMark/>
          </w:tcPr>
          <w:p w:rsidR="00FB480A" w:rsidRDefault="00FB480A" w:rsidP="00C74961">
            <w:pPr>
              <w:overflowPunct w:val="0"/>
              <w:autoSpaceDE w:val="0"/>
              <w:autoSpaceDN w:val="0"/>
              <w:adjustRightInd w:val="0"/>
              <w:jc w:val="center"/>
            </w:pPr>
            <w:r>
              <w:t>18.</w:t>
            </w:r>
          </w:p>
        </w:tc>
        <w:tc>
          <w:tcPr>
            <w:tcW w:w="1701" w:type="dxa"/>
            <w:hideMark/>
          </w:tcPr>
          <w:p w:rsidR="00FB480A" w:rsidRDefault="00FB480A" w:rsidP="00C74961">
            <w:pPr>
              <w:overflowPunct w:val="0"/>
              <w:autoSpaceDE w:val="0"/>
              <w:autoSpaceDN w:val="0"/>
              <w:adjustRightInd w:val="0"/>
              <w:jc w:val="both"/>
            </w:pPr>
            <w:r>
              <w:t>PN-B-23006</w:t>
            </w:r>
          </w:p>
        </w:tc>
        <w:tc>
          <w:tcPr>
            <w:tcW w:w="6159" w:type="dxa"/>
            <w:hideMark/>
          </w:tcPr>
          <w:p w:rsidR="00FB480A" w:rsidRDefault="00FB480A" w:rsidP="00C74961">
            <w:pPr>
              <w:overflowPunct w:val="0"/>
              <w:autoSpaceDE w:val="0"/>
              <w:autoSpaceDN w:val="0"/>
              <w:adjustRightInd w:val="0"/>
              <w:jc w:val="both"/>
            </w:pPr>
            <w:r>
              <w:t>Kruszywo do betonu lekkiego</w:t>
            </w:r>
          </w:p>
        </w:tc>
      </w:tr>
      <w:tr w:rsidR="00FB480A" w:rsidTr="00C74961">
        <w:tc>
          <w:tcPr>
            <w:tcW w:w="637" w:type="dxa"/>
            <w:hideMark/>
          </w:tcPr>
          <w:p w:rsidR="00FB480A" w:rsidRDefault="00FB480A" w:rsidP="00C74961">
            <w:pPr>
              <w:overflowPunct w:val="0"/>
              <w:autoSpaceDE w:val="0"/>
              <w:autoSpaceDN w:val="0"/>
              <w:adjustRightInd w:val="0"/>
              <w:jc w:val="center"/>
            </w:pPr>
            <w:r>
              <w:t>19.</w:t>
            </w:r>
          </w:p>
        </w:tc>
        <w:tc>
          <w:tcPr>
            <w:tcW w:w="1701" w:type="dxa"/>
            <w:hideMark/>
          </w:tcPr>
          <w:p w:rsidR="00FB480A" w:rsidRDefault="00FB480A" w:rsidP="00C74961">
            <w:pPr>
              <w:overflowPunct w:val="0"/>
              <w:autoSpaceDE w:val="0"/>
              <w:autoSpaceDN w:val="0"/>
              <w:adjustRightInd w:val="0"/>
              <w:jc w:val="both"/>
            </w:pPr>
            <w:r>
              <w:t>PN-B-30020</w:t>
            </w:r>
          </w:p>
        </w:tc>
        <w:tc>
          <w:tcPr>
            <w:tcW w:w="6159" w:type="dxa"/>
            <w:hideMark/>
          </w:tcPr>
          <w:p w:rsidR="00FB480A" w:rsidRDefault="00FB480A" w:rsidP="00C74961">
            <w:pPr>
              <w:overflowPunct w:val="0"/>
              <w:autoSpaceDE w:val="0"/>
              <w:autoSpaceDN w:val="0"/>
              <w:adjustRightInd w:val="0"/>
              <w:jc w:val="both"/>
            </w:pPr>
            <w:r>
              <w:t>Wapno</w:t>
            </w:r>
          </w:p>
        </w:tc>
      </w:tr>
      <w:tr w:rsidR="00FB480A" w:rsidTr="00C74961">
        <w:tc>
          <w:tcPr>
            <w:tcW w:w="637" w:type="dxa"/>
            <w:hideMark/>
          </w:tcPr>
          <w:p w:rsidR="00FB480A" w:rsidRDefault="00FB480A" w:rsidP="00C74961">
            <w:pPr>
              <w:overflowPunct w:val="0"/>
              <w:autoSpaceDE w:val="0"/>
              <w:autoSpaceDN w:val="0"/>
              <w:adjustRightInd w:val="0"/>
              <w:jc w:val="center"/>
            </w:pPr>
            <w:r>
              <w:t>20.</w:t>
            </w:r>
          </w:p>
        </w:tc>
        <w:tc>
          <w:tcPr>
            <w:tcW w:w="1701" w:type="dxa"/>
            <w:hideMark/>
          </w:tcPr>
          <w:p w:rsidR="00FB480A" w:rsidRDefault="00FB480A" w:rsidP="00C74961">
            <w:pPr>
              <w:overflowPunct w:val="0"/>
              <w:autoSpaceDE w:val="0"/>
              <w:autoSpaceDN w:val="0"/>
              <w:adjustRightInd w:val="0"/>
              <w:jc w:val="both"/>
            </w:pPr>
            <w:r>
              <w:t>PN-B-32250</w:t>
            </w:r>
          </w:p>
        </w:tc>
        <w:tc>
          <w:tcPr>
            <w:tcW w:w="6159" w:type="dxa"/>
            <w:hideMark/>
          </w:tcPr>
          <w:p w:rsidR="00FB480A" w:rsidRDefault="00FB480A" w:rsidP="00C74961">
            <w:pPr>
              <w:overflowPunct w:val="0"/>
              <w:autoSpaceDE w:val="0"/>
              <w:autoSpaceDN w:val="0"/>
              <w:adjustRightInd w:val="0"/>
              <w:jc w:val="both"/>
            </w:pPr>
            <w:r>
              <w:t>Materiały budowlane. Woda do betonu i zapraw</w:t>
            </w:r>
          </w:p>
        </w:tc>
      </w:tr>
      <w:tr w:rsidR="00FB480A" w:rsidTr="00C74961">
        <w:tc>
          <w:tcPr>
            <w:tcW w:w="637" w:type="dxa"/>
            <w:hideMark/>
          </w:tcPr>
          <w:p w:rsidR="00FB480A" w:rsidRDefault="00FB480A" w:rsidP="00C74961">
            <w:pPr>
              <w:overflowPunct w:val="0"/>
              <w:autoSpaceDE w:val="0"/>
              <w:autoSpaceDN w:val="0"/>
              <w:adjustRightInd w:val="0"/>
              <w:jc w:val="center"/>
            </w:pPr>
            <w:r>
              <w:t>21.</w:t>
            </w:r>
          </w:p>
        </w:tc>
        <w:tc>
          <w:tcPr>
            <w:tcW w:w="1701" w:type="dxa"/>
            <w:hideMark/>
          </w:tcPr>
          <w:p w:rsidR="00FB480A" w:rsidRDefault="00FB480A" w:rsidP="00C74961">
            <w:pPr>
              <w:overflowPunct w:val="0"/>
              <w:autoSpaceDE w:val="0"/>
              <w:autoSpaceDN w:val="0"/>
              <w:adjustRightInd w:val="0"/>
              <w:jc w:val="both"/>
            </w:pPr>
            <w:r>
              <w:t>PN-S-06102</w:t>
            </w:r>
          </w:p>
        </w:tc>
        <w:tc>
          <w:tcPr>
            <w:tcW w:w="6159" w:type="dxa"/>
            <w:hideMark/>
          </w:tcPr>
          <w:p w:rsidR="00FB480A" w:rsidRDefault="00FB480A" w:rsidP="00C74961">
            <w:pPr>
              <w:overflowPunct w:val="0"/>
              <w:autoSpaceDE w:val="0"/>
              <w:autoSpaceDN w:val="0"/>
              <w:adjustRightInd w:val="0"/>
              <w:jc w:val="both"/>
            </w:pPr>
            <w:r>
              <w:t>Drogi samochodowe. Podbudowy z kruszyw stabilizowanych mechanicznie</w:t>
            </w:r>
          </w:p>
        </w:tc>
      </w:tr>
      <w:tr w:rsidR="00FB480A" w:rsidTr="00C74961">
        <w:tc>
          <w:tcPr>
            <w:tcW w:w="637" w:type="dxa"/>
            <w:hideMark/>
          </w:tcPr>
          <w:p w:rsidR="00FB480A" w:rsidRDefault="00FB480A" w:rsidP="00C74961">
            <w:pPr>
              <w:overflowPunct w:val="0"/>
              <w:autoSpaceDE w:val="0"/>
              <w:autoSpaceDN w:val="0"/>
              <w:adjustRightInd w:val="0"/>
              <w:jc w:val="center"/>
            </w:pPr>
            <w:r>
              <w:t>22.</w:t>
            </w:r>
          </w:p>
        </w:tc>
        <w:tc>
          <w:tcPr>
            <w:tcW w:w="1701" w:type="dxa"/>
            <w:hideMark/>
          </w:tcPr>
          <w:p w:rsidR="00FB480A" w:rsidRDefault="00FB480A" w:rsidP="00C74961">
            <w:pPr>
              <w:overflowPunct w:val="0"/>
              <w:autoSpaceDE w:val="0"/>
              <w:autoSpaceDN w:val="0"/>
              <w:adjustRightInd w:val="0"/>
              <w:jc w:val="both"/>
            </w:pPr>
            <w:r>
              <w:t>PN-S-96023</w:t>
            </w:r>
          </w:p>
        </w:tc>
        <w:tc>
          <w:tcPr>
            <w:tcW w:w="6159" w:type="dxa"/>
            <w:hideMark/>
          </w:tcPr>
          <w:p w:rsidR="00FB480A" w:rsidRDefault="00FB480A" w:rsidP="00C74961">
            <w:pPr>
              <w:overflowPunct w:val="0"/>
              <w:autoSpaceDE w:val="0"/>
              <w:autoSpaceDN w:val="0"/>
              <w:adjustRightInd w:val="0"/>
              <w:jc w:val="both"/>
            </w:pPr>
            <w:r>
              <w:t>Konstrukcje drogowe. Podbudowa i nawierzchnia z tłucznia kamiennego</w:t>
            </w:r>
          </w:p>
        </w:tc>
      </w:tr>
      <w:tr w:rsidR="00FB480A" w:rsidTr="00C74961">
        <w:tc>
          <w:tcPr>
            <w:tcW w:w="637" w:type="dxa"/>
            <w:hideMark/>
          </w:tcPr>
          <w:p w:rsidR="00FB480A" w:rsidRDefault="00FB480A" w:rsidP="00C74961">
            <w:pPr>
              <w:overflowPunct w:val="0"/>
              <w:autoSpaceDE w:val="0"/>
              <w:autoSpaceDN w:val="0"/>
              <w:adjustRightInd w:val="0"/>
              <w:jc w:val="center"/>
            </w:pPr>
            <w:r>
              <w:t>23.</w:t>
            </w:r>
          </w:p>
        </w:tc>
        <w:tc>
          <w:tcPr>
            <w:tcW w:w="1701" w:type="dxa"/>
            <w:hideMark/>
          </w:tcPr>
          <w:p w:rsidR="00FB480A" w:rsidRDefault="00FB480A" w:rsidP="00C74961">
            <w:pPr>
              <w:overflowPunct w:val="0"/>
              <w:autoSpaceDE w:val="0"/>
              <w:autoSpaceDN w:val="0"/>
              <w:adjustRightInd w:val="0"/>
              <w:jc w:val="both"/>
            </w:pPr>
            <w:r>
              <w:t>PN-S-96035</w:t>
            </w:r>
          </w:p>
        </w:tc>
        <w:tc>
          <w:tcPr>
            <w:tcW w:w="6159" w:type="dxa"/>
            <w:hideMark/>
          </w:tcPr>
          <w:p w:rsidR="00FB480A" w:rsidRDefault="00FB480A" w:rsidP="00C74961">
            <w:pPr>
              <w:overflowPunct w:val="0"/>
              <w:autoSpaceDE w:val="0"/>
              <w:autoSpaceDN w:val="0"/>
              <w:adjustRightInd w:val="0"/>
              <w:jc w:val="both"/>
            </w:pPr>
            <w:r>
              <w:t>Popioły lotne</w:t>
            </w:r>
          </w:p>
        </w:tc>
      </w:tr>
      <w:tr w:rsidR="00FB480A" w:rsidTr="00C74961">
        <w:tc>
          <w:tcPr>
            <w:tcW w:w="637" w:type="dxa"/>
            <w:hideMark/>
          </w:tcPr>
          <w:p w:rsidR="00FB480A" w:rsidRDefault="00FB480A" w:rsidP="00C74961">
            <w:pPr>
              <w:overflowPunct w:val="0"/>
              <w:autoSpaceDE w:val="0"/>
              <w:autoSpaceDN w:val="0"/>
              <w:adjustRightInd w:val="0"/>
              <w:jc w:val="center"/>
            </w:pPr>
            <w:r>
              <w:t>24.</w:t>
            </w:r>
          </w:p>
        </w:tc>
        <w:tc>
          <w:tcPr>
            <w:tcW w:w="1701" w:type="dxa"/>
            <w:hideMark/>
          </w:tcPr>
          <w:p w:rsidR="00FB480A" w:rsidRDefault="00FB480A" w:rsidP="00C74961">
            <w:pPr>
              <w:overflowPunct w:val="0"/>
              <w:autoSpaceDE w:val="0"/>
              <w:autoSpaceDN w:val="0"/>
              <w:adjustRightInd w:val="0"/>
              <w:jc w:val="both"/>
            </w:pPr>
            <w:r>
              <w:t>BN-88/6731-08</w:t>
            </w:r>
          </w:p>
        </w:tc>
        <w:tc>
          <w:tcPr>
            <w:tcW w:w="6159" w:type="dxa"/>
            <w:hideMark/>
          </w:tcPr>
          <w:p w:rsidR="00FB480A" w:rsidRDefault="00FB480A" w:rsidP="00C74961">
            <w:pPr>
              <w:overflowPunct w:val="0"/>
              <w:autoSpaceDE w:val="0"/>
              <w:autoSpaceDN w:val="0"/>
              <w:adjustRightInd w:val="0"/>
              <w:jc w:val="both"/>
            </w:pPr>
            <w:r>
              <w:t>Cement. Transport i przechowywanie</w:t>
            </w:r>
          </w:p>
        </w:tc>
      </w:tr>
      <w:tr w:rsidR="00FB480A" w:rsidTr="00C74961">
        <w:tc>
          <w:tcPr>
            <w:tcW w:w="637" w:type="dxa"/>
            <w:hideMark/>
          </w:tcPr>
          <w:p w:rsidR="00FB480A" w:rsidRDefault="00FB480A" w:rsidP="00C74961">
            <w:pPr>
              <w:overflowPunct w:val="0"/>
              <w:autoSpaceDE w:val="0"/>
              <w:autoSpaceDN w:val="0"/>
              <w:adjustRightInd w:val="0"/>
              <w:jc w:val="center"/>
            </w:pPr>
            <w:r>
              <w:t>25.</w:t>
            </w:r>
          </w:p>
        </w:tc>
        <w:tc>
          <w:tcPr>
            <w:tcW w:w="1701" w:type="dxa"/>
            <w:hideMark/>
          </w:tcPr>
          <w:p w:rsidR="00FB480A" w:rsidRDefault="00FB480A" w:rsidP="00C74961">
            <w:pPr>
              <w:overflowPunct w:val="0"/>
              <w:autoSpaceDE w:val="0"/>
              <w:autoSpaceDN w:val="0"/>
              <w:adjustRightInd w:val="0"/>
              <w:jc w:val="both"/>
            </w:pPr>
            <w:r>
              <w:t>BN-84/6774-02</w:t>
            </w:r>
          </w:p>
        </w:tc>
        <w:tc>
          <w:tcPr>
            <w:tcW w:w="6159" w:type="dxa"/>
            <w:hideMark/>
          </w:tcPr>
          <w:p w:rsidR="00FB480A" w:rsidRDefault="00FB480A" w:rsidP="00C74961">
            <w:pPr>
              <w:overflowPunct w:val="0"/>
              <w:autoSpaceDE w:val="0"/>
              <w:autoSpaceDN w:val="0"/>
              <w:adjustRightInd w:val="0"/>
              <w:jc w:val="both"/>
            </w:pPr>
            <w:r>
              <w:t>Kruszywo mineralne. Kruszywo kamienne łamane do nawierzchni drogowych</w:t>
            </w:r>
          </w:p>
        </w:tc>
      </w:tr>
      <w:tr w:rsidR="00FB480A" w:rsidTr="00C74961">
        <w:tc>
          <w:tcPr>
            <w:tcW w:w="637" w:type="dxa"/>
            <w:hideMark/>
          </w:tcPr>
          <w:p w:rsidR="00FB480A" w:rsidRDefault="00FB480A" w:rsidP="00C74961">
            <w:pPr>
              <w:overflowPunct w:val="0"/>
              <w:autoSpaceDE w:val="0"/>
              <w:autoSpaceDN w:val="0"/>
              <w:adjustRightInd w:val="0"/>
              <w:jc w:val="center"/>
            </w:pPr>
            <w:r>
              <w:t>26.</w:t>
            </w:r>
          </w:p>
        </w:tc>
        <w:tc>
          <w:tcPr>
            <w:tcW w:w="1701" w:type="dxa"/>
            <w:hideMark/>
          </w:tcPr>
          <w:p w:rsidR="00FB480A" w:rsidRDefault="00FB480A" w:rsidP="00C74961">
            <w:pPr>
              <w:overflowPunct w:val="0"/>
              <w:autoSpaceDE w:val="0"/>
              <w:autoSpaceDN w:val="0"/>
              <w:adjustRightInd w:val="0"/>
              <w:jc w:val="both"/>
            </w:pPr>
            <w:r>
              <w:t>BN-64/8931-01</w:t>
            </w:r>
          </w:p>
        </w:tc>
        <w:tc>
          <w:tcPr>
            <w:tcW w:w="6159" w:type="dxa"/>
            <w:hideMark/>
          </w:tcPr>
          <w:p w:rsidR="00FB480A" w:rsidRDefault="00FB480A" w:rsidP="00C74961">
            <w:pPr>
              <w:overflowPunct w:val="0"/>
              <w:autoSpaceDE w:val="0"/>
              <w:autoSpaceDN w:val="0"/>
              <w:adjustRightInd w:val="0"/>
              <w:jc w:val="both"/>
            </w:pPr>
            <w:r>
              <w:t>Drogi samochodowe. Oznaczanie wskaźnika piaskowego</w:t>
            </w:r>
          </w:p>
        </w:tc>
      </w:tr>
      <w:tr w:rsidR="00FB480A" w:rsidTr="00C74961">
        <w:tc>
          <w:tcPr>
            <w:tcW w:w="637" w:type="dxa"/>
            <w:hideMark/>
          </w:tcPr>
          <w:p w:rsidR="00FB480A" w:rsidRDefault="00FB480A" w:rsidP="00C74961">
            <w:pPr>
              <w:overflowPunct w:val="0"/>
              <w:autoSpaceDE w:val="0"/>
              <w:autoSpaceDN w:val="0"/>
              <w:adjustRightInd w:val="0"/>
              <w:jc w:val="center"/>
            </w:pPr>
            <w:r>
              <w:t>27.</w:t>
            </w:r>
          </w:p>
        </w:tc>
        <w:tc>
          <w:tcPr>
            <w:tcW w:w="1701" w:type="dxa"/>
            <w:hideMark/>
          </w:tcPr>
          <w:p w:rsidR="00FB480A" w:rsidRDefault="00FB480A" w:rsidP="00C74961">
            <w:pPr>
              <w:overflowPunct w:val="0"/>
              <w:autoSpaceDE w:val="0"/>
              <w:autoSpaceDN w:val="0"/>
              <w:adjustRightInd w:val="0"/>
              <w:jc w:val="both"/>
            </w:pPr>
            <w:r>
              <w:t>BN-64/8931-02</w:t>
            </w:r>
          </w:p>
        </w:tc>
        <w:tc>
          <w:tcPr>
            <w:tcW w:w="6159" w:type="dxa"/>
            <w:hideMark/>
          </w:tcPr>
          <w:p w:rsidR="00FB480A" w:rsidRDefault="00FB480A" w:rsidP="00C74961">
            <w:pPr>
              <w:overflowPunct w:val="0"/>
              <w:autoSpaceDE w:val="0"/>
              <w:autoSpaceDN w:val="0"/>
              <w:adjustRightInd w:val="0"/>
              <w:jc w:val="both"/>
            </w:pPr>
            <w:r>
              <w:t>Drogi samochodowe. Oznaczanie modułu odkształcenia nawierzchni podatnych i podłoża przez obciążenie płytą</w:t>
            </w:r>
          </w:p>
        </w:tc>
      </w:tr>
      <w:tr w:rsidR="00FB480A" w:rsidTr="00C74961">
        <w:tc>
          <w:tcPr>
            <w:tcW w:w="637" w:type="dxa"/>
            <w:hideMark/>
          </w:tcPr>
          <w:p w:rsidR="00FB480A" w:rsidRDefault="00FB480A" w:rsidP="00C74961">
            <w:pPr>
              <w:overflowPunct w:val="0"/>
              <w:autoSpaceDE w:val="0"/>
              <w:autoSpaceDN w:val="0"/>
              <w:adjustRightInd w:val="0"/>
              <w:jc w:val="center"/>
            </w:pPr>
            <w:r>
              <w:t>28.</w:t>
            </w:r>
          </w:p>
        </w:tc>
        <w:tc>
          <w:tcPr>
            <w:tcW w:w="1701" w:type="dxa"/>
            <w:hideMark/>
          </w:tcPr>
          <w:p w:rsidR="00FB480A" w:rsidRDefault="00FB480A" w:rsidP="00C74961">
            <w:pPr>
              <w:overflowPunct w:val="0"/>
              <w:autoSpaceDE w:val="0"/>
              <w:autoSpaceDN w:val="0"/>
              <w:adjustRightInd w:val="0"/>
              <w:jc w:val="both"/>
            </w:pPr>
            <w:r>
              <w:t>BN-68/8931-04</w:t>
            </w:r>
          </w:p>
        </w:tc>
        <w:tc>
          <w:tcPr>
            <w:tcW w:w="6159" w:type="dxa"/>
            <w:hideMark/>
          </w:tcPr>
          <w:p w:rsidR="00FB480A" w:rsidRDefault="00FB480A" w:rsidP="00C74961">
            <w:pPr>
              <w:overflowPunct w:val="0"/>
              <w:autoSpaceDE w:val="0"/>
              <w:autoSpaceDN w:val="0"/>
              <w:adjustRightInd w:val="0"/>
              <w:jc w:val="both"/>
            </w:pPr>
            <w:r>
              <w:t xml:space="preserve">Drogi samochodowe. Pomiar równości nawierzchni </w:t>
            </w:r>
            <w:proofErr w:type="spellStart"/>
            <w:r>
              <w:t>planografem</w:t>
            </w:r>
            <w:proofErr w:type="spellEnd"/>
            <w:r>
              <w:t xml:space="preserve"> i łatą</w:t>
            </w:r>
          </w:p>
        </w:tc>
      </w:tr>
      <w:tr w:rsidR="00FB480A" w:rsidTr="00C74961">
        <w:tc>
          <w:tcPr>
            <w:tcW w:w="637" w:type="dxa"/>
            <w:hideMark/>
          </w:tcPr>
          <w:p w:rsidR="00FB480A" w:rsidRDefault="00FB480A" w:rsidP="00C74961">
            <w:pPr>
              <w:overflowPunct w:val="0"/>
              <w:autoSpaceDE w:val="0"/>
              <w:autoSpaceDN w:val="0"/>
              <w:adjustRightInd w:val="0"/>
              <w:jc w:val="center"/>
            </w:pPr>
            <w:r>
              <w:t>29.</w:t>
            </w:r>
          </w:p>
        </w:tc>
        <w:tc>
          <w:tcPr>
            <w:tcW w:w="1701" w:type="dxa"/>
            <w:hideMark/>
          </w:tcPr>
          <w:p w:rsidR="00FB480A" w:rsidRDefault="00FB480A" w:rsidP="00C74961">
            <w:pPr>
              <w:overflowPunct w:val="0"/>
              <w:autoSpaceDE w:val="0"/>
              <w:autoSpaceDN w:val="0"/>
              <w:adjustRightInd w:val="0"/>
              <w:jc w:val="both"/>
            </w:pPr>
            <w:r>
              <w:t>BN-70/8931-06</w:t>
            </w:r>
          </w:p>
        </w:tc>
        <w:tc>
          <w:tcPr>
            <w:tcW w:w="6159" w:type="dxa"/>
            <w:hideMark/>
          </w:tcPr>
          <w:p w:rsidR="00FB480A" w:rsidRDefault="00FB480A" w:rsidP="00C74961">
            <w:pPr>
              <w:overflowPunct w:val="0"/>
              <w:autoSpaceDE w:val="0"/>
              <w:autoSpaceDN w:val="0"/>
              <w:adjustRightInd w:val="0"/>
              <w:jc w:val="both"/>
            </w:pPr>
            <w:r>
              <w:t xml:space="preserve">Drogi samochodowe. Pomiar ugięć podatnych </w:t>
            </w:r>
            <w:proofErr w:type="spellStart"/>
            <w:r>
              <w:t>ugięciomierzem</w:t>
            </w:r>
            <w:proofErr w:type="spellEnd"/>
            <w:r>
              <w:t xml:space="preserve"> belkowym</w:t>
            </w:r>
          </w:p>
        </w:tc>
      </w:tr>
      <w:tr w:rsidR="00FB480A" w:rsidTr="00C74961">
        <w:tc>
          <w:tcPr>
            <w:tcW w:w="637" w:type="dxa"/>
            <w:hideMark/>
          </w:tcPr>
          <w:p w:rsidR="00FB480A" w:rsidRDefault="00FB480A" w:rsidP="00C74961">
            <w:pPr>
              <w:overflowPunct w:val="0"/>
              <w:autoSpaceDE w:val="0"/>
              <w:autoSpaceDN w:val="0"/>
              <w:adjustRightInd w:val="0"/>
              <w:jc w:val="center"/>
            </w:pPr>
            <w:r>
              <w:t>30.</w:t>
            </w:r>
          </w:p>
        </w:tc>
        <w:tc>
          <w:tcPr>
            <w:tcW w:w="1701" w:type="dxa"/>
            <w:hideMark/>
          </w:tcPr>
          <w:p w:rsidR="00FB480A" w:rsidRDefault="00FB480A" w:rsidP="00C74961">
            <w:pPr>
              <w:overflowPunct w:val="0"/>
              <w:autoSpaceDE w:val="0"/>
              <w:autoSpaceDN w:val="0"/>
              <w:adjustRightInd w:val="0"/>
              <w:jc w:val="both"/>
            </w:pPr>
            <w:r>
              <w:t>BN-77/8931-12</w:t>
            </w:r>
          </w:p>
        </w:tc>
        <w:tc>
          <w:tcPr>
            <w:tcW w:w="6159" w:type="dxa"/>
            <w:hideMark/>
          </w:tcPr>
          <w:p w:rsidR="00FB480A" w:rsidRDefault="00FB480A" w:rsidP="00C74961">
            <w:pPr>
              <w:overflowPunct w:val="0"/>
              <w:autoSpaceDE w:val="0"/>
              <w:autoSpaceDN w:val="0"/>
              <w:adjustRightInd w:val="0"/>
              <w:jc w:val="both"/>
            </w:pPr>
            <w:r>
              <w:t>Oznaczanie wskaźnika zagęszczenia gruntu</w:t>
            </w:r>
          </w:p>
        </w:tc>
      </w:tr>
    </w:tbl>
    <w:p w:rsidR="00FB480A" w:rsidRDefault="00FB480A" w:rsidP="00FB480A">
      <w:pPr>
        <w:pStyle w:val="Nagwek2"/>
        <w:rPr>
          <w:rFonts w:eastAsia="Times New Roman"/>
        </w:rPr>
      </w:pPr>
      <w:r>
        <w:rPr>
          <w:rFonts w:eastAsia="Times New Roman"/>
        </w:rPr>
        <w:t>10.2. Inne dokumenty</w:t>
      </w:r>
    </w:p>
    <w:p w:rsidR="00FB480A" w:rsidRDefault="00FB480A" w:rsidP="00FB480A">
      <w:pPr>
        <w:numPr>
          <w:ilvl w:val="0"/>
          <w:numId w:val="4"/>
        </w:numPr>
        <w:overflowPunct w:val="0"/>
        <w:autoSpaceDE w:val="0"/>
        <w:autoSpaceDN w:val="0"/>
        <w:adjustRightInd w:val="0"/>
        <w:spacing w:after="0" w:line="240" w:lineRule="auto"/>
        <w:jc w:val="both"/>
        <w:rPr>
          <w:rFonts w:eastAsia="Times New Roman"/>
        </w:rPr>
      </w:pPr>
      <w:r>
        <w:t xml:space="preserve">Katalog typowych konstrukcji nawierzchni podatnych i półsztywnych, </w:t>
      </w:r>
      <w:proofErr w:type="spellStart"/>
      <w:r>
        <w:t>IBDiM</w:t>
      </w:r>
      <w:proofErr w:type="spellEnd"/>
      <w:r>
        <w:t xml:space="preserve"> - Warszawa 1997.</w:t>
      </w:r>
    </w:p>
    <w:p w:rsidR="00FB480A" w:rsidRDefault="00FB480A" w:rsidP="00FB480A">
      <w:pPr>
        <w:pStyle w:val="Standardowytekst"/>
        <w:jc w:val="center"/>
        <w:rPr>
          <w:b/>
          <w:sz w:val="28"/>
        </w:rPr>
      </w:pPr>
    </w:p>
    <w:p w:rsidR="007B34CD" w:rsidRDefault="007B34CD"/>
    <w:sectPr w:rsidR="007B34CD" w:rsidSect="00FD769C">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44CA5FCA"/>
    <w:lvl w:ilvl="0">
      <w:numFmt w:val="decimal"/>
      <w:lvlText w:val="*"/>
      <w:lvlJc w:val="left"/>
      <w:pPr>
        <w:ind w:left="0" w:firstLine="0"/>
      </w:pPr>
    </w:lvl>
  </w:abstractNum>
  <w:abstractNum w:abstractNumId="1">
    <w:nsid w:val="2C5A3579"/>
    <w:multiLevelType w:val="singleLevel"/>
    <w:tmpl w:val="2654B10C"/>
    <w:lvl w:ilvl="0">
      <w:start w:val="1"/>
      <w:numFmt w:val="lowerLetter"/>
      <w:lvlText w:val="%1)"/>
      <w:legacy w:legacy="1" w:legacySpace="0" w:legacyIndent="283"/>
      <w:lvlJc w:val="left"/>
      <w:pPr>
        <w:ind w:left="283" w:hanging="283"/>
      </w:pPr>
    </w:lvl>
  </w:abstractNum>
  <w:abstractNum w:abstractNumId="2">
    <w:nsid w:val="52997817"/>
    <w:multiLevelType w:val="singleLevel"/>
    <w:tmpl w:val="C5EEF012"/>
    <w:lvl w:ilvl="0">
      <w:start w:val="31"/>
      <w:numFmt w:val="decimal"/>
      <w:lvlText w:val="%1."/>
      <w:legacy w:legacy="1" w:legacySpace="57" w:legacyIndent="454"/>
      <w:lvlJc w:val="right"/>
      <w:pPr>
        <w:ind w:left="454" w:hanging="454"/>
      </w:pPr>
    </w:lvl>
  </w:abstractNum>
  <w:num w:numId="1">
    <w:abstractNumId w:val="0"/>
    <w:lvlOverride w:ilvl="0">
      <w:lvl w:ilvl="0">
        <w:numFmt w:val="bullet"/>
        <w:lvlText w:val=""/>
        <w:legacy w:legacy="1" w:legacySpace="0" w:legacyIndent="283"/>
        <w:lvlJc w:val="left"/>
        <w:pPr>
          <w:ind w:left="283" w:hanging="283"/>
        </w:pPr>
        <w:rPr>
          <w:rFonts w:ascii="Symbol" w:hAnsi="Symbol" w:hint="default"/>
        </w:rPr>
      </w:lvl>
    </w:lvlOverride>
  </w:num>
  <w:num w:numId="2">
    <w:abstractNumId w:val="1"/>
    <w:lvlOverride w:ilvl="0">
      <w:startOverride w:val="1"/>
    </w:lvlOverride>
  </w:num>
  <w:num w:numId="3">
    <w:abstractNumId w:val="0"/>
    <w:lvlOverride w:ilvl="0">
      <w:lvl w:ilvl="0">
        <w:numFmt w:val="bullet"/>
        <w:lvlText w:val=""/>
        <w:legacy w:legacy="1" w:legacySpace="0" w:legacyIndent="283"/>
        <w:lvlJc w:val="left"/>
        <w:pPr>
          <w:ind w:left="283" w:hanging="283"/>
        </w:pPr>
        <w:rPr>
          <w:rFonts w:ascii="Symbol" w:hAnsi="Symbol" w:hint="default"/>
          <w:sz w:val="20"/>
        </w:rPr>
      </w:lvl>
    </w:lvlOverride>
  </w:num>
  <w:num w:numId="4">
    <w:abstractNumId w:val="2"/>
    <w:lvlOverride w:ilvl="0">
      <w:startOverride w:val="3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FB480A"/>
    <w:rsid w:val="002B0C94"/>
    <w:rsid w:val="007B34CD"/>
    <w:rsid w:val="00FB480A"/>
    <w:rsid w:val="00FD769C"/>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FD769C"/>
  </w:style>
  <w:style w:type="paragraph" w:styleId="Nagwek1">
    <w:name w:val="heading 1"/>
    <w:basedOn w:val="Normalny"/>
    <w:link w:val="Nagwek1Znak"/>
    <w:uiPriority w:val="9"/>
    <w:qFormat/>
    <w:rsid w:val="00FB480A"/>
    <w:pPr>
      <w:keepNext/>
      <w:keepLines/>
      <w:suppressAutoHyphens/>
      <w:overflowPunct w:val="0"/>
      <w:autoSpaceDE w:val="0"/>
      <w:autoSpaceDN w:val="0"/>
      <w:adjustRightInd w:val="0"/>
      <w:spacing w:before="240" w:after="120" w:line="240" w:lineRule="auto"/>
      <w:jc w:val="both"/>
      <w:outlineLvl w:val="0"/>
    </w:pPr>
    <w:rPr>
      <w:rFonts w:ascii="Times New Roman" w:hAnsi="Times New Roman" w:cs="Times New Roman"/>
      <w:b/>
      <w:caps/>
      <w:kern w:val="28"/>
      <w:sz w:val="20"/>
      <w:szCs w:val="20"/>
    </w:rPr>
  </w:style>
  <w:style w:type="paragraph" w:styleId="Nagwek2">
    <w:name w:val="heading 2"/>
    <w:basedOn w:val="Normalny"/>
    <w:link w:val="Nagwek2Znak"/>
    <w:uiPriority w:val="9"/>
    <w:qFormat/>
    <w:rsid w:val="00FB480A"/>
    <w:pPr>
      <w:keepNext/>
      <w:overflowPunct w:val="0"/>
      <w:autoSpaceDE w:val="0"/>
      <w:autoSpaceDN w:val="0"/>
      <w:adjustRightInd w:val="0"/>
      <w:spacing w:before="120" w:after="120" w:line="240" w:lineRule="auto"/>
      <w:jc w:val="both"/>
      <w:outlineLvl w:val="1"/>
    </w:pPr>
    <w:rPr>
      <w:rFonts w:ascii="Times New Roman" w:hAnsi="Times New Roman" w:cs="Times New Roman"/>
      <w:b/>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B480A"/>
    <w:rPr>
      <w:rFonts w:ascii="Times New Roman" w:hAnsi="Times New Roman" w:cs="Times New Roman"/>
      <w:b/>
      <w:caps/>
      <w:kern w:val="28"/>
      <w:sz w:val="20"/>
      <w:szCs w:val="20"/>
    </w:rPr>
  </w:style>
  <w:style w:type="character" w:customStyle="1" w:styleId="Nagwek2Znak">
    <w:name w:val="Nagłówek 2 Znak"/>
    <w:basedOn w:val="Domylnaczcionkaakapitu"/>
    <w:link w:val="Nagwek2"/>
    <w:uiPriority w:val="9"/>
    <w:rsid w:val="00FB480A"/>
    <w:rPr>
      <w:rFonts w:ascii="Times New Roman" w:hAnsi="Times New Roman" w:cs="Times New Roman"/>
      <w:b/>
      <w:sz w:val="20"/>
      <w:szCs w:val="20"/>
    </w:rPr>
  </w:style>
  <w:style w:type="character" w:styleId="Hipercze">
    <w:name w:val="Hyperlink"/>
    <w:basedOn w:val="Domylnaczcionkaakapitu"/>
    <w:uiPriority w:val="99"/>
    <w:semiHidden/>
    <w:unhideWhenUsed/>
    <w:rsid w:val="00FB480A"/>
    <w:rPr>
      <w:color w:val="0000FF"/>
      <w:u w:val="single"/>
    </w:rPr>
  </w:style>
  <w:style w:type="paragraph" w:customStyle="1" w:styleId="tekstost">
    <w:name w:val="tekst ost"/>
    <w:basedOn w:val="Normalny"/>
    <w:rsid w:val="00FB480A"/>
    <w:pPr>
      <w:overflowPunct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customStyle="1" w:styleId="Standardowytekst">
    <w:name w:val="Standardowy.tekst"/>
    <w:rsid w:val="00FB480A"/>
    <w:pPr>
      <w:overflowPunct w:val="0"/>
      <w:autoSpaceDE w:val="0"/>
      <w:autoSpaceDN w:val="0"/>
      <w:adjustRightInd w:val="0"/>
      <w:spacing w:after="0" w:line="240" w:lineRule="auto"/>
      <w:jc w:val="both"/>
    </w:pPr>
    <w:rPr>
      <w:rFonts w:ascii="Times New Roman" w:eastAsia="Times New Roman" w:hAnsi="Times New Roman" w:cs="Times New Roman"/>
      <w:sz w:val="20"/>
      <w:szCs w:val="20"/>
    </w:rPr>
  </w:style>
  <w:style w:type="paragraph" w:styleId="Akapitzlist">
    <w:name w:val="List Paragraph"/>
    <w:aliases w:val="normalny tekst,L1,Numerowanie,2 heading,A_wyliczenie,K-P_odwolanie,Akapit z listą5,maz_wyliczenie,opis dzialania,Nagłowek 3,Preambuła,Akapit z listą BS,Kolorowa lista — akcent 11,Dot pt,F5 List Paragraph,Recommendation,List Paragraph11"/>
    <w:basedOn w:val="Normalny"/>
    <w:link w:val="AkapitzlistZnak"/>
    <w:uiPriority w:val="34"/>
    <w:qFormat/>
    <w:rsid w:val="002B0C94"/>
    <w:pPr>
      <w:spacing w:after="0" w:line="240" w:lineRule="auto"/>
      <w:ind w:left="720"/>
      <w:contextualSpacing/>
    </w:pPr>
    <w:rPr>
      <w:rFonts w:ascii="Times New Roman" w:eastAsia="Times New Roman" w:hAnsi="Times New Roman" w:cs="Times New Roman"/>
      <w:sz w:val="24"/>
      <w:szCs w:val="24"/>
    </w:rPr>
  </w:style>
  <w:style w:type="character" w:customStyle="1" w:styleId="AkapitzlistZnak">
    <w:name w:val="Akapit z listą Znak"/>
    <w:aliases w:val="normalny tekst Znak,L1 Znak,Numerowanie Znak,2 heading Znak,A_wyliczenie Znak,K-P_odwolanie Znak,Akapit z listą5 Znak,maz_wyliczenie Znak,opis dzialania Znak,Nagłowek 3 Znak,Preambuła Znak,Akapit z listą BS Znak,Dot pt Znak"/>
    <w:link w:val="Akapitzlist"/>
    <w:uiPriority w:val="34"/>
    <w:rsid w:val="002B0C94"/>
    <w:rPr>
      <w:rFonts w:ascii="Times New Roman" w:eastAsia="Times New Roman" w:hAnsi="Times New Roman" w:cs="Times New Roman"/>
      <w:sz w:val="24"/>
      <w:szCs w:val="24"/>
    </w:rPr>
  </w:style>
  <w:style w:type="paragraph" w:customStyle="1" w:styleId="Style2">
    <w:name w:val="Style2"/>
    <w:basedOn w:val="Normalny"/>
    <w:uiPriority w:val="99"/>
    <w:rsid w:val="002B0C94"/>
    <w:pPr>
      <w:widowControl w:val="0"/>
      <w:autoSpaceDE w:val="0"/>
      <w:autoSpaceDN w:val="0"/>
      <w:adjustRightInd w:val="0"/>
      <w:spacing w:after="0" w:line="269" w:lineRule="exact"/>
      <w:jc w:val="both"/>
    </w:pPr>
    <w:rPr>
      <w:rFonts w:ascii="Arial" w:eastAsia="Times New Roman" w:hAnsi="Arial" w:cs="Arial"/>
      <w:sz w:val="24"/>
      <w:szCs w:val="24"/>
    </w:rPr>
  </w:style>
  <w:style w:type="character" w:customStyle="1" w:styleId="FontStyle43">
    <w:name w:val="Font Style43"/>
    <w:uiPriority w:val="99"/>
    <w:rsid w:val="002B0C94"/>
    <w:rPr>
      <w:rFonts w:ascii="Arial" w:hAnsi="Arial"/>
      <w:b/>
      <w:sz w:val="18"/>
    </w:rPr>
  </w:style>
  <w:style w:type="paragraph" w:customStyle="1" w:styleId="Style8">
    <w:name w:val="Style8"/>
    <w:basedOn w:val="Normalny"/>
    <w:uiPriority w:val="99"/>
    <w:rsid w:val="002B0C94"/>
    <w:pPr>
      <w:widowControl w:val="0"/>
      <w:autoSpaceDE w:val="0"/>
      <w:autoSpaceDN w:val="0"/>
      <w:adjustRightInd w:val="0"/>
      <w:spacing w:after="0" w:line="240" w:lineRule="auto"/>
    </w:pPr>
    <w:rPr>
      <w:rFonts w:ascii="Arial" w:eastAsia="Times New Roman" w:hAnsi="Arial" w:cs="Arial"/>
      <w:sz w:val="24"/>
      <w:szCs w:val="24"/>
    </w:rPr>
  </w:style>
  <w:style w:type="character" w:customStyle="1" w:styleId="FontStyle39">
    <w:name w:val="Font Style39"/>
    <w:uiPriority w:val="99"/>
    <w:rsid w:val="002B0C94"/>
    <w:rPr>
      <w:rFonts w:ascii="Arial" w:hAnsi="Arial"/>
      <w:sz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oleObject" Target="embeddings/oleObject1.bin"/><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wmf"/><Relationship Id="rId11" Type="http://schemas.openxmlformats.org/officeDocument/2006/relationships/oleObject" Target="embeddings/oleObject3.bin"/><Relationship Id="rId5" Type="http://schemas.openxmlformats.org/officeDocument/2006/relationships/image" Target="media/image1.png"/><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oleObject" Target="embeddings/oleObject2.bin"/></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17</Pages>
  <Words>4039</Words>
  <Characters>24234</Characters>
  <Application>Microsoft Office Word</Application>
  <DocSecurity>4</DocSecurity>
  <Lines>201</Lines>
  <Paragraphs>56</Paragraphs>
  <ScaleCrop>false</ScaleCrop>
  <Company/>
  <LinksUpToDate>false</LinksUpToDate>
  <CharactersWithSpaces>28217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LEGION</dc:creator>
  <cp:lastModifiedBy>Beata Mularczyk</cp:lastModifiedBy>
  <cp:revision>2</cp:revision>
  <cp:lastPrinted>2021-12-01T09:18:00Z</cp:lastPrinted>
  <dcterms:created xsi:type="dcterms:W3CDTF">2021-12-01T09:28:00Z</dcterms:created>
  <dcterms:modified xsi:type="dcterms:W3CDTF">2021-12-01T09:28:00Z</dcterms:modified>
</cp:coreProperties>
</file>