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455F" w14:textId="64A0A5DD" w:rsidR="00373E9A" w:rsidRPr="00373E9A" w:rsidRDefault="00373E9A" w:rsidP="00373E9A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Modernizacja gospodarstw rolnych 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– </w:t>
      </w:r>
      <w:r w:rsidRPr="00373E9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wkrótce nabory w obszarach E 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(</w:t>
      </w:r>
      <w:r w:rsidRPr="00373E9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nawadnianie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)</w:t>
      </w:r>
      <w:r w:rsidRPr="00373E9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i F 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(</w:t>
      </w:r>
      <w:r w:rsidRPr="00373E9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zielona energia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)</w:t>
      </w:r>
    </w:p>
    <w:p w14:paraId="3EE345FF" w14:textId="6A7FF230" w:rsidR="00373E9A" w:rsidRPr="00373E9A" w:rsidRDefault="00373E9A" w:rsidP="00373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Od 31 stycznia 2023 r. rolnicy, którzy planują w swoich gospodarstwach inwestycje związane z nawadnianiem lub wykorzystaniem zielonych źródeł energii, będą mogli ubiegać się o wsparcie finansowe. Nabory wniosków prowadzone będą w ramach działania „Modernizacja gospodarstw rolnych” z PROW 2014-2020.</w:t>
      </w:r>
    </w:p>
    <w:p w14:paraId="497B059C" w14:textId="77777777" w:rsidR="00373E9A" w:rsidRPr="00373E9A" w:rsidRDefault="00373E9A" w:rsidP="00373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30012479" w14:textId="1DC288C1" w:rsidR="00373E9A" w:rsidRDefault="00373E9A" w:rsidP="00373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Wsparcie w obszarze nawadniania w gospodarstwie</w:t>
      </w:r>
    </w:p>
    <w:p w14:paraId="4B051680" w14:textId="77777777" w:rsidR="00373E9A" w:rsidRPr="00373E9A" w:rsidRDefault="00373E9A" w:rsidP="00373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36E111D2" w14:textId="77777777" w:rsidR="00373E9A" w:rsidRPr="00373E9A" w:rsidRDefault="00373E9A" w:rsidP="00373E9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Wsparcie w obszarze E (nawadnianie w gospodarstwie) będzie przyznawane rolnikom w formie refundacji części poniesionych kosztów kwalifikowanych planowanej do zrealizowania inwestycji. A mogą nią być: wykonanie nowego nawodnienia, ulepszenie istniejącej instalacji nawadniającej czy ulepszenie instalacji nawadniającej połączone z powiększeniem nawadnianego obszaru. Wysokość pomocy wynosi 100 tys. zł, a poziom wsparcia to 60 proc. kosztów kwalifikowanych w przypadku operacji realizowanej przez tzw. „młodego rolnika” lub 50 proc. kosztów kwalifikowalnych w pozostałych przypadkach. Ten limit nie łączy się z limitami w pozostałych obszarach finansowanych w ramach „Modernizacji gospodarstw rolnych”, czyli A (produkcja prosiąt), B (produkcja mleka krowiego), C (produkcja bydła mięsnego), D (innowacje) oraz F (zielona energia).</w:t>
      </w:r>
    </w:p>
    <w:p w14:paraId="7BD4BB17" w14:textId="52182A5F" w:rsidR="00373E9A" w:rsidRDefault="00373E9A" w:rsidP="00373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Refundacja kosztów inwestycji w obszarze zielona energia w gospodarstwie</w:t>
      </w:r>
    </w:p>
    <w:p w14:paraId="041E6983" w14:textId="77777777" w:rsidR="00373E9A" w:rsidRPr="00373E9A" w:rsidRDefault="00373E9A" w:rsidP="00373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26D8988A" w14:textId="77777777" w:rsidR="00373E9A" w:rsidRDefault="00373E9A" w:rsidP="00373E9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ramach „Modernizacji gospodarstw rolnych” ARiMR uruchamia nowy obszar pomocy – Zielona energia w gospodarstwie (obszar F). W tym przypadku rolnicy będą mogli otrzymać wsparcie na instalację paneli fotowoltaicznych na dachach, o ile te nie są wykonane z azbestu, oraz jeżeli urządzenia objęte pomocą będą usytuowane na gruntach rolnych zabudowanych. Dofinansowaniem objęta będzie również instalacja pomp ciepła.</w:t>
      </w:r>
    </w:p>
    <w:p w14:paraId="2B1A6010" w14:textId="6303E0EC" w:rsidR="00373E9A" w:rsidRPr="00373E9A" w:rsidRDefault="00373E9A" w:rsidP="00373E9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Istotne jest, żeby produkcja prądu przez urządzenia objęte dofinansowaniem była dostosowana do zużycia energii elektrycznej </w:t>
      </w: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 </w:t>
      </w: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gospodarstw</w:t>
      </w: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iw</w:t>
      </w: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Całkowita moc tych urządzeń nie może przekroczyć 50 kilowatów (kW), przy czym wykorzystanie mocy przypadające na budynki mieszkalne jednorodzinne nie przekroczy 10 kW i będzie stanowić nie więcej niż 20</w:t>
      </w: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proc.</w:t>
      </w: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całkowitej mocy urządzeń.</w:t>
      </w:r>
    </w:p>
    <w:p w14:paraId="099A87D8" w14:textId="77777777" w:rsidR="00373E9A" w:rsidRDefault="00373E9A" w:rsidP="00373E9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Pomoc przyznawana będzie w formie refundacji części kosztów kwalifikowanych, do których należą m.in. koszty: zakupu urządzeń do wytwarzania energii elektrycznej z promieniowania słonecznego i jej magazynowania, budowy lub zakupu elementów infrastruktury technicznej niezbędnej do montażu</w:t>
      </w: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tych urządzeń</w:t>
      </w: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czy zakupu pomp ciepła.</w:t>
      </w:r>
    </w:p>
    <w:p w14:paraId="2DE3FF49" w14:textId="085A2D96" w:rsidR="00373E9A" w:rsidRPr="00373E9A" w:rsidRDefault="00373E9A" w:rsidP="00373E9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Wysokość pomocy wynosi 150 tys. zł. Podobnie jak w obszarze nawadniania w gospodarstwie, tak i w przypadku inwestycji w zielone źródła energii, standardowy poziom wsparcia to  50 proc. kosztów kwalifikowanych, a dla tzw. „młodego rolnika” – 60 proc. Limit wykorzystany w obszarze F nie łączy się z limitami w pozostałych obszarach finansowanych w ramach „Modernizacji gospodarstw rolnych”.</w:t>
      </w:r>
    </w:p>
    <w:p w14:paraId="1316013B" w14:textId="5E60B661" w:rsidR="00373E9A" w:rsidRDefault="00373E9A" w:rsidP="00373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Kiedy i gdzie można złożyć wniosek?</w:t>
      </w:r>
    </w:p>
    <w:p w14:paraId="3F4195AF" w14:textId="77777777" w:rsidR="00373E9A" w:rsidRPr="00373E9A" w:rsidRDefault="00373E9A" w:rsidP="00373E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4E39FA44" w14:textId="77777777" w:rsidR="00373E9A" w:rsidRPr="00373E9A" w:rsidRDefault="00373E9A" w:rsidP="00373E9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Wnioski w obu obszarach (E – nawadnianie i F – zielona energia) będzie można składać od 31 stycznia do 1 marca 2023 r. Dokumenty będą przyjmować oddziały regionalne ARiMR właściwe ze względu na miejsce realizacji inwestycji. Wniosek o przyznanie pomocy będzie </w:t>
      </w:r>
      <w:r w:rsidRPr="00373E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można złożyć osobiście lub przez upoważnioną osobę, albo przesyłką rejestrowaną nadaną w polskiej placówce pocztowej. Dokumenty można będzie złożyć również w formie elektronicznej poprzez elektroniczną skrzynkę podawczą.</w:t>
      </w:r>
    </w:p>
    <w:p w14:paraId="3B0EC5E6" w14:textId="77777777" w:rsidR="006402CB" w:rsidRDefault="006402CB"/>
    <w:sectPr w:rsidR="0064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ED39D" w14:textId="77777777" w:rsidR="00A542CF" w:rsidRDefault="00A542CF" w:rsidP="00373E9A">
      <w:pPr>
        <w:spacing w:after="0" w:line="240" w:lineRule="auto"/>
      </w:pPr>
      <w:r>
        <w:separator/>
      </w:r>
    </w:p>
  </w:endnote>
  <w:endnote w:type="continuationSeparator" w:id="0">
    <w:p w14:paraId="799AAAAE" w14:textId="77777777" w:rsidR="00A542CF" w:rsidRDefault="00A542CF" w:rsidP="0037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9D717" w14:textId="77777777" w:rsidR="00A542CF" w:rsidRDefault="00A542CF" w:rsidP="00373E9A">
      <w:pPr>
        <w:spacing w:after="0" w:line="240" w:lineRule="auto"/>
      </w:pPr>
      <w:r>
        <w:separator/>
      </w:r>
    </w:p>
  </w:footnote>
  <w:footnote w:type="continuationSeparator" w:id="0">
    <w:p w14:paraId="1C332278" w14:textId="77777777" w:rsidR="00A542CF" w:rsidRDefault="00A542CF" w:rsidP="00373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32"/>
    <w:rsid w:val="00373E9A"/>
    <w:rsid w:val="006402CB"/>
    <w:rsid w:val="00A542CF"/>
    <w:rsid w:val="00CA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BD6E9"/>
  <w15:chartTrackingRefBased/>
  <w15:docId w15:val="{8E558CD3-007E-45A1-9A3F-71A0EB06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73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E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37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E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73E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E9A"/>
  </w:style>
  <w:style w:type="paragraph" w:styleId="Stopka">
    <w:name w:val="footer"/>
    <w:basedOn w:val="Normalny"/>
    <w:link w:val="StopkaZnak"/>
    <w:uiPriority w:val="99"/>
    <w:unhideWhenUsed/>
    <w:rsid w:val="003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7335491-05F0-4D9E-8A44-66D433578F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2897</Characters>
  <Application>Microsoft Office Word</Application>
  <DocSecurity>0</DocSecurity>
  <Lines>24</Lines>
  <Paragraphs>6</Paragraphs>
  <ScaleCrop>false</ScaleCrop>
  <Company>ARiMR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Borkowski Michał</dc:creator>
  <cp:keywords/>
  <dc:description/>
  <cp:lastModifiedBy>Borkowski Michał</cp:lastModifiedBy>
  <cp:revision>3</cp:revision>
  <dcterms:created xsi:type="dcterms:W3CDTF">2023-01-16T14:48:00Z</dcterms:created>
  <dcterms:modified xsi:type="dcterms:W3CDTF">2023-01-16T14:57:00Z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df5cd8b4-1541-48c2-a65b-f4e549d3841a</vt:lpwstr>
  </property>
  <property fmtid="{D5CDD505-2E9C-101B-9397-08002B2CF9AE}" pid="3" name="bjSaver">
    <vt:lpwstr>LQDg4XcIGPPPNTw+3gCJZmwrnMi+0RCc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