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310" w:rsidRPr="006F1C5E" w:rsidRDefault="00606310" w:rsidP="00606310">
      <w:pPr>
        <w:rPr>
          <w:sz w:val="22"/>
          <w:szCs w:val="22"/>
        </w:rPr>
      </w:pPr>
      <w:r>
        <w:rPr>
          <w:sz w:val="22"/>
          <w:szCs w:val="22"/>
        </w:rPr>
        <w:t>RBK.6220.</w:t>
      </w:r>
      <w:r w:rsidR="00523B06">
        <w:rPr>
          <w:sz w:val="22"/>
          <w:szCs w:val="22"/>
        </w:rPr>
        <w:t>45</w:t>
      </w:r>
      <w:r>
        <w:rPr>
          <w:sz w:val="22"/>
          <w:szCs w:val="22"/>
        </w:rPr>
        <w:t>.202</w:t>
      </w:r>
      <w:r w:rsidR="00523B06">
        <w:rPr>
          <w:sz w:val="22"/>
          <w:szCs w:val="22"/>
        </w:rPr>
        <w:t>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6F1C5E">
        <w:rPr>
          <w:sz w:val="22"/>
          <w:szCs w:val="22"/>
        </w:rPr>
        <w:t xml:space="preserve">Mrągowo, </w:t>
      </w:r>
      <w:r>
        <w:rPr>
          <w:sz w:val="22"/>
          <w:szCs w:val="22"/>
        </w:rPr>
        <w:t xml:space="preserve">dn. </w:t>
      </w:r>
      <w:r w:rsidR="00523B06">
        <w:rPr>
          <w:sz w:val="22"/>
          <w:szCs w:val="22"/>
        </w:rPr>
        <w:t>04</w:t>
      </w:r>
      <w:r>
        <w:rPr>
          <w:sz w:val="22"/>
          <w:szCs w:val="22"/>
        </w:rPr>
        <w:t>.</w:t>
      </w:r>
      <w:r w:rsidR="00523B06">
        <w:rPr>
          <w:sz w:val="22"/>
          <w:szCs w:val="22"/>
        </w:rPr>
        <w:t>08</w:t>
      </w:r>
      <w:r>
        <w:rPr>
          <w:sz w:val="22"/>
          <w:szCs w:val="22"/>
        </w:rPr>
        <w:t>.202</w:t>
      </w:r>
      <w:r w:rsidR="00523B06">
        <w:rPr>
          <w:sz w:val="22"/>
          <w:szCs w:val="22"/>
        </w:rPr>
        <w:t>1</w:t>
      </w:r>
      <w:r>
        <w:rPr>
          <w:sz w:val="22"/>
          <w:szCs w:val="22"/>
        </w:rPr>
        <w:t xml:space="preserve"> </w:t>
      </w:r>
      <w:r w:rsidRPr="006F1C5E">
        <w:rPr>
          <w:sz w:val="22"/>
          <w:szCs w:val="22"/>
        </w:rPr>
        <w:t>r.</w:t>
      </w:r>
    </w:p>
    <w:p w:rsidR="00606310" w:rsidRDefault="00606310" w:rsidP="00606310">
      <w:pPr>
        <w:rPr>
          <w:sz w:val="20"/>
          <w:szCs w:val="20"/>
        </w:rPr>
      </w:pPr>
    </w:p>
    <w:p w:rsidR="00606310" w:rsidRPr="006F1C5E" w:rsidRDefault="00606310" w:rsidP="00606310">
      <w:pPr>
        <w:rPr>
          <w:sz w:val="32"/>
          <w:szCs w:val="32"/>
        </w:rPr>
      </w:pPr>
    </w:p>
    <w:p w:rsidR="00606310" w:rsidRPr="006F1C5E" w:rsidRDefault="00606310" w:rsidP="00606310">
      <w:pPr>
        <w:jc w:val="center"/>
        <w:rPr>
          <w:b/>
          <w:sz w:val="32"/>
          <w:szCs w:val="32"/>
        </w:rPr>
      </w:pPr>
      <w:r w:rsidRPr="006F1C5E">
        <w:rPr>
          <w:b/>
          <w:sz w:val="32"/>
          <w:szCs w:val="32"/>
        </w:rPr>
        <w:t>Zawiadomienie o wszczęciu postępowania</w:t>
      </w:r>
    </w:p>
    <w:p w:rsidR="00606310" w:rsidRPr="006F1C5E" w:rsidRDefault="00606310" w:rsidP="00606310">
      <w:pPr>
        <w:jc w:val="center"/>
        <w:rPr>
          <w:b/>
          <w:sz w:val="20"/>
          <w:szCs w:val="20"/>
        </w:rPr>
      </w:pPr>
      <w:r w:rsidRPr="006F1C5E">
        <w:rPr>
          <w:b/>
          <w:sz w:val="20"/>
          <w:szCs w:val="20"/>
        </w:rPr>
        <w:t>w sprawie wydania decyzji o środowiskowych uwarunkowaniach</w:t>
      </w:r>
    </w:p>
    <w:p w:rsidR="00606310" w:rsidRDefault="00606310" w:rsidP="00606310">
      <w:pPr>
        <w:jc w:val="both"/>
        <w:rPr>
          <w:b/>
        </w:rPr>
      </w:pPr>
    </w:p>
    <w:p w:rsidR="00606310" w:rsidRDefault="00606310" w:rsidP="00606310">
      <w:pPr>
        <w:ind w:firstLine="708"/>
        <w:jc w:val="both"/>
        <w:rPr>
          <w:sz w:val="22"/>
          <w:szCs w:val="22"/>
        </w:rPr>
      </w:pPr>
      <w:r w:rsidRPr="006A6DA7">
        <w:rPr>
          <w:sz w:val="22"/>
          <w:szCs w:val="22"/>
        </w:rPr>
        <w:t xml:space="preserve">Na podstawie art. </w:t>
      </w:r>
      <w:r>
        <w:rPr>
          <w:sz w:val="22"/>
          <w:szCs w:val="22"/>
        </w:rPr>
        <w:t xml:space="preserve">61 § 4 </w:t>
      </w:r>
      <w:r w:rsidRPr="006A6DA7">
        <w:rPr>
          <w:sz w:val="22"/>
          <w:szCs w:val="22"/>
        </w:rPr>
        <w:t>Kodeksu postępowania administracyjnego (tj</w:t>
      </w:r>
      <w:r>
        <w:rPr>
          <w:sz w:val="22"/>
          <w:szCs w:val="22"/>
        </w:rPr>
        <w:t>.</w:t>
      </w:r>
      <w:r w:rsidRPr="006A6DA7">
        <w:rPr>
          <w:sz w:val="22"/>
          <w:szCs w:val="22"/>
        </w:rPr>
        <w:t xml:space="preserve"> Dz. U. 20</w:t>
      </w:r>
      <w:r>
        <w:rPr>
          <w:sz w:val="22"/>
          <w:szCs w:val="22"/>
        </w:rPr>
        <w:t>2</w:t>
      </w:r>
      <w:r w:rsidR="00523B06">
        <w:rPr>
          <w:sz w:val="22"/>
          <w:szCs w:val="22"/>
        </w:rPr>
        <w:t>1</w:t>
      </w:r>
      <w:r w:rsidRPr="006A6DA7">
        <w:rPr>
          <w:sz w:val="22"/>
          <w:szCs w:val="22"/>
        </w:rPr>
        <w:t>r.</w:t>
      </w:r>
      <w:r>
        <w:rPr>
          <w:sz w:val="22"/>
          <w:szCs w:val="22"/>
        </w:rPr>
        <w:t>,</w:t>
      </w:r>
      <w:r w:rsidRPr="006A6DA7">
        <w:rPr>
          <w:sz w:val="22"/>
          <w:szCs w:val="22"/>
        </w:rPr>
        <w:t xml:space="preserve"> </w:t>
      </w:r>
      <w:r>
        <w:rPr>
          <w:sz w:val="22"/>
          <w:szCs w:val="22"/>
        </w:rPr>
        <w:t>poz.</w:t>
      </w:r>
      <w:r w:rsidRPr="006A6DA7">
        <w:rPr>
          <w:sz w:val="22"/>
          <w:szCs w:val="22"/>
        </w:rPr>
        <w:t xml:space="preserve"> </w:t>
      </w:r>
      <w:r w:rsidR="00523B06">
        <w:rPr>
          <w:sz w:val="22"/>
          <w:szCs w:val="22"/>
        </w:rPr>
        <w:t>735</w:t>
      </w:r>
      <w:r>
        <w:rPr>
          <w:sz w:val="22"/>
          <w:szCs w:val="22"/>
        </w:rPr>
        <w:t>.)</w:t>
      </w:r>
      <w:r w:rsidRPr="006A6DA7">
        <w:rPr>
          <w:sz w:val="22"/>
          <w:szCs w:val="22"/>
        </w:rPr>
        <w:t xml:space="preserve"> </w:t>
      </w:r>
      <w:r>
        <w:rPr>
          <w:sz w:val="22"/>
          <w:szCs w:val="22"/>
        </w:rPr>
        <w:t xml:space="preserve"> w związku z art. 73 pkt. 1</w:t>
      </w:r>
      <w:r w:rsidRPr="006A6DA7">
        <w:rPr>
          <w:sz w:val="22"/>
          <w:szCs w:val="22"/>
        </w:rPr>
        <w:t xml:space="preserve"> ustawy z dnia 3 października 2008r. o udostępnianiu informacji o środowisku i jego ochronie, udziale społeczeństwa w ochronie środowiska oraz o ocenach oddziaływania na środowisko </w:t>
      </w:r>
      <w:r>
        <w:rPr>
          <w:sz w:val="22"/>
          <w:szCs w:val="22"/>
        </w:rPr>
        <w:t>(Dz. U. z 202</w:t>
      </w:r>
      <w:r w:rsidR="00523B06">
        <w:rPr>
          <w:sz w:val="22"/>
          <w:szCs w:val="22"/>
        </w:rPr>
        <w:t xml:space="preserve">1 </w:t>
      </w:r>
      <w:r>
        <w:rPr>
          <w:sz w:val="22"/>
          <w:szCs w:val="22"/>
        </w:rPr>
        <w:t>r., poz. 2</w:t>
      </w:r>
      <w:r w:rsidR="00523B06">
        <w:rPr>
          <w:sz w:val="22"/>
          <w:szCs w:val="22"/>
        </w:rPr>
        <w:t>47</w:t>
      </w:r>
      <w:r>
        <w:rPr>
          <w:sz w:val="22"/>
          <w:szCs w:val="22"/>
        </w:rPr>
        <w:t xml:space="preserve"> ze zm.)</w:t>
      </w:r>
      <w:r w:rsidRPr="006A6DA7">
        <w:rPr>
          <w:sz w:val="22"/>
          <w:szCs w:val="22"/>
        </w:rPr>
        <w:t xml:space="preserve"> </w:t>
      </w:r>
      <w:r>
        <w:rPr>
          <w:sz w:val="22"/>
          <w:szCs w:val="22"/>
        </w:rPr>
        <w:t xml:space="preserve">zawiadamiam, że z dniem </w:t>
      </w:r>
      <w:r w:rsidR="00523B06">
        <w:rPr>
          <w:sz w:val="22"/>
          <w:szCs w:val="22"/>
        </w:rPr>
        <w:t>04 sierpnia</w:t>
      </w:r>
      <w:r>
        <w:rPr>
          <w:sz w:val="22"/>
          <w:szCs w:val="22"/>
        </w:rPr>
        <w:t xml:space="preserve"> </w:t>
      </w:r>
      <w:r w:rsidRPr="006A6DA7">
        <w:rPr>
          <w:sz w:val="22"/>
          <w:szCs w:val="22"/>
        </w:rPr>
        <w:t>20</w:t>
      </w:r>
      <w:r>
        <w:rPr>
          <w:sz w:val="22"/>
          <w:szCs w:val="22"/>
        </w:rPr>
        <w:t>2</w:t>
      </w:r>
      <w:r w:rsidR="00523B06">
        <w:rPr>
          <w:sz w:val="22"/>
          <w:szCs w:val="22"/>
        </w:rPr>
        <w:t>1</w:t>
      </w:r>
      <w:r>
        <w:rPr>
          <w:sz w:val="22"/>
          <w:szCs w:val="22"/>
        </w:rPr>
        <w:t xml:space="preserve"> </w:t>
      </w:r>
      <w:r w:rsidRPr="006A6DA7">
        <w:rPr>
          <w:sz w:val="22"/>
          <w:szCs w:val="22"/>
        </w:rPr>
        <w:t>r. wszczynam postępowanie administr</w:t>
      </w:r>
      <w:r>
        <w:rPr>
          <w:sz w:val="22"/>
          <w:szCs w:val="22"/>
        </w:rPr>
        <w:t xml:space="preserve">acyjne w sprawie </w:t>
      </w:r>
      <w:r w:rsidRPr="008B6F1A">
        <w:rPr>
          <w:sz w:val="22"/>
          <w:szCs w:val="22"/>
        </w:rPr>
        <w:t>wydania decyzji o środowiskowych uwarunkowaniach dla przedsięwzięcia polegającego na</w:t>
      </w:r>
      <w:r>
        <w:rPr>
          <w:sz w:val="22"/>
          <w:szCs w:val="22"/>
        </w:rPr>
        <w:t>:</w:t>
      </w:r>
    </w:p>
    <w:p w:rsidR="00606310" w:rsidRPr="006A6DA7" w:rsidRDefault="00606310" w:rsidP="00606310">
      <w:pPr>
        <w:ind w:firstLine="708"/>
        <w:jc w:val="both"/>
        <w:rPr>
          <w:sz w:val="22"/>
          <w:szCs w:val="22"/>
        </w:rPr>
      </w:pPr>
    </w:p>
    <w:p w:rsidR="00606310" w:rsidRPr="00A56D81" w:rsidRDefault="00606310" w:rsidP="00606310">
      <w:pPr>
        <w:tabs>
          <w:tab w:val="left" w:pos="340"/>
          <w:tab w:val="left" w:pos="680"/>
        </w:tabs>
        <w:jc w:val="center"/>
        <w:rPr>
          <w:spacing w:val="5"/>
        </w:rPr>
      </w:pPr>
      <w:r w:rsidRPr="00A56D81">
        <w:rPr>
          <w:b/>
          <w:bCs/>
          <w:spacing w:val="5"/>
        </w:rPr>
        <w:t xml:space="preserve">„Budowie </w:t>
      </w:r>
      <w:r w:rsidR="00523B06">
        <w:rPr>
          <w:b/>
          <w:bCs/>
          <w:spacing w:val="5"/>
        </w:rPr>
        <w:t>Elektrowni Słonecznej wraz z infrastrukturą towarzysząca na działce  nr ew. 29/8, 42/3, 54/4, 71/16, 82/3, 47/1, 56, 57, 60, 61, 85/2, 73/1 obręb 0018</w:t>
      </w:r>
      <w:r>
        <w:rPr>
          <w:b/>
          <w:bCs/>
          <w:spacing w:val="5"/>
        </w:rPr>
        <w:t xml:space="preserve"> w miejscowości P</w:t>
      </w:r>
      <w:r w:rsidR="00523B06">
        <w:rPr>
          <w:b/>
          <w:bCs/>
          <w:spacing w:val="5"/>
        </w:rPr>
        <w:t>olska Wieś</w:t>
      </w:r>
      <w:r>
        <w:rPr>
          <w:b/>
          <w:bCs/>
          <w:spacing w:val="5"/>
        </w:rPr>
        <w:t xml:space="preserve">, gmina Mrągowo” </w:t>
      </w:r>
    </w:p>
    <w:p w:rsidR="00606310" w:rsidRPr="006F1C5E" w:rsidRDefault="00606310" w:rsidP="00606310">
      <w:pPr>
        <w:spacing w:line="276" w:lineRule="auto"/>
        <w:jc w:val="center"/>
        <w:rPr>
          <w:sz w:val="22"/>
          <w:szCs w:val="22"/>
        </w:rPr>
      </w:pPr>
    </w:p>
    <w:p w:rsidR="00606310" w:rsidRPr="006F1C5E" w:rsidRDefault="00606310" w:rsidP="00606310">
      <w:pPr>
        <w:jc w:val="center"/>
        <w:rPr>
          <w:sz w:val="22"/>
          <w:szCs w:val="22"/>
        </w:rPr>
      </w:pPr>
      <w:r>
        <w:rPr>
          <w:sz w:val="22"/>
          <w:szCs w:val="22"/>
        </w:rPr>
        <w:t>którego inwestorem będzie:</w:t>
      </w:r>
    </w:p>
    <w:p w:rsidR="00606310" w:rsidRDefault="00606310" w:rsidP="00606310">
      <w:pPr>
        <w:jc w:val="both"/>
        <w:rPr>
          <w:color w:val="000000"/>
          <w:sz w:val="22"/>
          <w:szCs w:val="22"/>
        </w:rPr>
      </w:pPr>
    </w:p>
    <w:p w:rsidR="00606310" w:rsidRDefault="00523B06" w:rsidP="00606310">
      <w:pPr>
        <w:jc w:val="center"/>
        <w:rPr>
          <w:b/>
        </w:rPr>
      </w:pPr>
      <w:r>
        <w:rPr>
          <w:b/>
        </w:rPr>
        <w:t>Elektrownia PV 8</w:t>
      </w:r>
      <w:r>
        <w:rPr>
          <w:b/>
          <w:vertAlign w:val="subscript"/>
        </w:rPr>
        <w:t>3</w:t>
      </w:r>
      <w:r>
        <w:rPr>
          <w:b/>
        </w:rPr>
        <w:t xml:space="preserve"> Sp. z o.o.</w:t>
      </w:r>
      <w:r w:rsidR="00606310">
        <w:rPr>
          <w:b/>
        </w:rPr>
        <w:t xml:space="preserve"> </w:t>
      </w:r>
    </w:p>
    <w:p w:rsidR="00606310" w:rsidRPr="00FD7313" w:rsidRDefault="00606310" w:rsidP="00606310">
      <w:pPr>
        <w:jc w:val="center"/>
        <w:rPr>
          <w:b/>
        </w:rPr>
      </w:pPr>
      <w:r>
        <w:rPr>
          <w:b/>
        </w:rPr>
        <w:t xml:space="preserve">ul. </w:t>
      </w:r>
      <w:r w:rsidR="00523B06">
        <w:rPr>
          <w:b/>
        </w:rPr>
        <w:t>Puławska 2</w:t>
      </w:r>
      <w:r>
        <w:rPr>
          <w:b/>
        </w:rPr>
        <w:t>, 0</w:t>
      </w:r>
      <w:r w:rsidR="00523B06">
        <w:rPr>
          <w:b/>
        </w:rPr>
        <w:t>2</w:t>
      </w:r>
      <w:r>
        <w:rPr>
          <w:b/>
        </w:rPr>
        <w:t>-5</w:t>
      </w:r>
      <w:r w:rsidR="00523B06">
        <w:rPr>
          <w:b/>
        </w:rPr>
        <w:t>66</w:t>
      </w:r>
      <w:r>
        <w:rPr>
          <w:b/>
        </w:rPr>
        <w:t xml:space="preserve"> </w:t>
      </w:r>
      <w:r w:rsidR="00523B06">
        <w:rPr>
          <w:b/>
        </w:rPr>
        <w:t>Warszawa</w:t>
      </w:r>
      <w:r>
        <w:rPr>
          <w:b/>
        </w:rPr>
        <w:t xml:space="preserve"> </w:t>
      </w:r>
    </w:p>
    <w:p w:rsidR="00606310" w:rsidRPr="00AE5DB6" w:rsidRDefault="00606310" w:rsidP="00606310">
      <w:pPr>
        <w:jc w:val="both"/>
      </w:pPr>
    </w:p>
    <w:p w:rsidR="00606310" w:rsidRDefault="00606310" w:rsidP="00606310">
      <w:pPr>
        <w:ind w:firstLine="250"/>
        <w:jc w:val="both"/>
      </w:pPr>
      <w:r w:rsidRPr="00D36BDE">
        <w:t xml:space="preserve">W związku z powyższym </w:t>
      </w:r>
      <w:r>
        <w:t>w</w:t>
      </w:r>
      <w:r w:rsidRPr="00D36BDE">
        <w:t xml:space="preserve">nioski i uwagi można zgłaszać w terminie </w:t>
      </w:r>
      <w:r>
        <w:t>14</w:t>
      </w:r>
      <w:r w:rsidRPr="00D36BDE">
        <w:t xml:space="preserve"> dni od dnia otrzymania niniejszego zawiadomienia. Z aktami sprawy można się zapoznać w siedzibie </w:t>
      </w:r>
      <w:r>
        <w:t>Urzędu Gminy</w:t>
      </w:r>
      <w:r w:rsidRPr="00D36BDE">
        <w:t xml:space="preserve"> w </w:t>
      </w:r>
      <w:r>
        <w:t>Mrągowie</w:t>
      </w:r>
      <w:r w:rsidRPr="00D36BDE">
        <w:t xml:space="preserve"> przy ul. </w:t>
      </w:r>
      <w:r>
        <w:t>Królewieckiej 60A</w:t>
      </w:r>
      <w:r w:rsidRPr="00D36BDE">
        <w:t xml:space="preserve"> pok. nr </w:t>
      </w:r>
      <w:r>
        <w:t>9 w godz. pracy urzędu.</w:t>
      </w:r>
    </w:p>
    <w:p w:rsidR="00606310" w:rsidRDefault="00606310" w:rsidP="00606310">
      <w:pPr>
        <w:ind w:firstLine="250"/>
        <w:jc w:val="both"/>
      </w:pPr>
    </w:p>
    <w:p w:rsidR="00606310" w:rsidRDefault="00606310" w:rsidP="00606310">
      <w:pPr>
        <w:jc w:val="both"/>
        <w:rPr>
          <w:i/>
          <w:color w:val="000000"/>
          <w:sz w:val="18"/>
          <w:szCs w:val="18"/>
        </w:rPr>
      </w:pPr>
    </w:p>
    <w:p w:rsidR="00606310" w:rsidRPr="00A24D28" w:rsidRDefault="00606310" w:rsidP="00606310">
      <w:pPr>
        <w:spacing w:line="276" w:lineRule="auto"/>
        <w:jc w:val="center"/>
        <w:rPr>
          <w:i/>
        </w:rPr>
      </w:pPr>
      <w:r w:rsidRPr="00A24D28">
        <w:rPr>
          <w:b/>
          <w:i/>
        </w:rPr>
        <w:t>Pouczenie</w:t>
      </w:r>
    </w:p>
    <w:p w:rsidR="00606310" w:rsidRDefault="00606310" w:rsidP="00606310">
      <w:pPr>
        <w:spacing w:line="276" w:lineRule="auto"/>
        <w:jc w:val="center"/>
      </w:pPr>
    </w:p>
    <w:p w:rsidR="00606310" w:rsidRPr="00A24D28" w:rsidRDefault="00606310" w:rsidP="00606310">
      <w:pPr>
        <w:spacing w:line="276" w:lineRule="auto"/>
        <w:ind w:firstLine="708"/>
        <w:jc w:val="both"/>
        <w:rPr>
          <w:i/>
          <w:sz w:val="20"/>
          <w:szCs w:val="20"/>
        </w:rPr>
      </w:pPr>
      <w:bookmarkStart w:id="0" w:name="main-form%253Afull-content-document-view"/>
      <w:bookmarkEnd w:id="0"/>
      <w:r w:rsidRPr="00A24D28">
        <w:rPr>
          <w:i/>
          <w:sz w:val="20"/>
          <w:szCs w:val="20"/>
        </w:rPr>
        <w:t>Strona może działać przez pełnomocnika, chyba że charakter czynności wymaga jej osobistego działania. Pełnomocnikiem strony może być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Pisma doręcza się stronie, a gdy strona działa przez przedstawiciela - temu przedstawicielowi. Jeżeli strona ustanowiła pełnomocnika, pisma doręcza się pełnomocnikowi. Pełnomocnik dołącza do akt oryginał lub urzędowo poświadczony odpis pełnomocnictwa. Jeżeli ustanowiono kilku pełnomocników, doręcza się pisma tylko jednemu pełnomocnikowi. Strona może wskazać takiego pełnomocnika.</w:t>
      </w:r>
    </w:p>
    <w:p w:rsidR="00606310" w:rsidRPr="00A24D28" w:rsidRDefault="00606310" w:rsidP="00606310">
      <w:pPr>
        <w:spacing w:line="276" w:lineRule="auto"/>
        <w:ind w:firstLine="708"/>
        <w:jc w:val="both"/>
        <w:rPr>
          <w:i/>
          <w:sz w:val="20"/>
          <w:szCs w:val="20"/>
        </w:rPr>
      </w:pPr>
      <w:r w:rsidRPr="00A24D28">
        <w:rPr>
          <w:i/>
          <w:sz w:val="20"/>
          <w:szCs w:val="20"/>
        </w:rPr>
        <w:t xml:space="preserve">Strona zamieszkała za granicą lub mająca siedzibę za granicą, jeżeli nie ustanowiła do prowadzenia sprawy pełnomocnika zamieszkałego w kraju, jest obowiązana wskazać w kraju pełnomocnika do doręczeń, chyba że doręczenie następuje za pomocą środków komunikacji elektronicznej (nie e-mail). W razie niewskazania pełnomocnika do doręczeń przeznaczone dla tej strony pisma pozostawia się w aktach sprawy ze skutkiem doręczenia. Strona może złożyć odpowiedź na pismo wszczynające postępowanie i wyjaśnienia na piśmie.  </w:t>
      </w:r>
    </w:p>
    <w:p w:rsidR="00606310" w:rsidRPr="00A24D28" w:rsidRDefault="00606310" w:rsidP="00606310">
      <w:pPr>
        <w:spacing w:line="276" w:lineRule="auto"/>
        <w:ind w:firstLine="708"/>
        <w:jc w:val="both"/>
        <w:rPr>
          <w:i/>
          <w:sz w:val="20"/>
          <w:szCs w:val="20"/>
        </w:rPr>
      </w:pPr>
      <w:r w:rsidRPr="00A24D28">
        <w:rPr>
          <w:i/>
          <w:sz w:val="20"/>
          <w:szCs w:val="20"/>
        </w:rPr>
        <w:t>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ustawy z dnia 17 lutego</w:t>
      </w:r>
      <w:r>
        <w:rPr>
          <w:i/>
          <w:sz w:val="20"/>
          <w:szCs w:val="20"/>
        </w:rPr>
        <w:t xml:space="preserve"> </w:t>
      </w:r>
      <w:r w:rsidRPr="00A24D28">
        <w:rPr>
          <w:i/>
          <w:sz w:val="20"/>
          <w:szCs w:val="20"/>
        </w:rPr>
        <w:t>2005 r. o informatyzacji działalności podmiotów realizujących zadania publiczne.</w:t>
      </w:r>
    </w:p>
    <w:p w:rsidR="00606310" w:rsidRPr="00A24D28" w:rsidRDefault="00606310" w:rsidP="00606310">
      <w:pPr>
        <w:spacing w:line="276" w:lineRule="auto"/>
        <w:ind w:firstLine="708"/>
        <w:jc w:val="both"/>
        <w:rPr>
          <w:i/>
          <w:sz w:val="20"/>
          <w:szCs w:val="20"/>
        </w:rPr>
      </w:pPr>
      <w:r w:rsidRPr="00A24D28">
        <w:rPr>
          <w:i/>
          <w:sz w:val="20"/>
          <w:szCs w:val="20"/>
        </w:rPr>
        <w:t>Podanie powinno zawierać co najmniej wskazanie osoby, od której pochodzi, jej adres i żądanie oraz czynić zadość innym wymaganiom ustalonym w przepisach szczególnych. Podanie wniesione w formie dokumentu elektronicznego powinno:</w:t>
      </w:r>
    </w:p>
    <w:p w:rsidR="00606310" w:rsidRPr="00A24D28" w:rsidRDefault="00606310" w:rsidP="00606310">
      <w:pPr>
        <w:pStyle w:val="Akapitzlist"/>
        <w:numPr>
          <w:ilvl w:val="0"/>
          <w:numId w:val="2"/>
        </w:numPr>
        <w:spacing w:line="276" w:lineRule="auto"/>
        <w:ind w:left="426"/>
        <w:jc w:val="both"/>
        <w:rPr>
          <w:i/>
        </w:rPr>
      </w:pPr>
      <w:r w:rsidRPr="00A24D28">
        <w:rPr>
          <w:i/>
        </w:rPr>
        <w:lastRenderedPageBreak/>
        <w:t xml:space="preserve">być uwierzytelnione przy użyciu mechanizmów określonych w art. 20a ust. 1 albo </w:t>
      </w:r>
      <w:r w:rsidRPr="00A24D28">
        <w:rPr>
          <w:i/>
        </w:rPr>
        <w:br/>
        <w:t>2 ustawy z dnia 17 lutego 2005 r. o informatyzacji działalności podmiotów realizujących zadania publiczne;</w:t>
      </w:r>
    </w:p>
    <w:p w:rsidR="00606310" w:rsidRPr="00A24D28" w:rsidRDefault="00606310" w:rsidP="00606310">
      <w:pPr>
        <w:pStyle w:val="Akapitzlist"/>
        <w:numPr>
          <w:ilvl w:val="0"/>
          <w:numId w:val="2"/>
        </w:numPr>
        <w:spacing w:line="276" w:lineRule="auto"/>
        <w:ind w:left="426"/>
        <w:jc w:val="both"/>
        <w:rPr>
          <w:i/>
        </w:rPr>
      </w:pPr>
      <w:r w:rsidRPr="00A24D28">
        <w:rPr>
          <w:i/>
        </w:rPr>
        <w:t xml:space="preserve">zawierać dane w ustalonym formacie, zawartym we wzorze podania określonym </w:t>
      </w:r>
      <w:r w:rsidRPr="00A24D28">
        <w:rPr>
          <w:i/>
        </w:rPr>
        <w:br/>
        <w:t>w odrębnych przepisach, jeżeli te przepisy nakazują wnoszenie podań według określonego wzoru;</w:t>
      </w:r>
    </w:p>
    <w:p w:rsidR="00606310" w:rsidRPr="00A24D28" w:rsidRDefault="00606310" w:rsidP="00606310">
      <w:pPr>
        <w:pStyle w:val="Akapitzlist"/>
        <w:numPr>
          <w:ilvl w:val="0"/>
          <w:numId w:val="2"/>
        </w:numPr>
        <w:spacing w:line="276" w:lineRule="auto"/>
        <w:ind w:left="426"/>
        <w:jc w:val="both"/>
        <w:rPr>
          <w:i/>
        </w:rPr>
      </w:pPr>
      <w:r w:rsidRPr="00A24D28">
        <w:rPr>
          <w:i/>
        </w:rPr>
        <w:t>zawierać adres elektroniczny wnoszącego podanie.</w:t>
      </w:r>
    </w:p>
    <w:p w:rsidR="00606310" w:rsidRPr="00A24D28" w:rsidRDefault="00606310" w:rsidP="00606310">
      <w:pPr>
        <w:spacing w:line="276" w:lineRule="auto"/>
        <w:ind w:firstLine="708"/>
        <w:jc w:val="both"/>
        <w:rPr>
          <w:i/>
          <w:sz w:val="20"/>
          <w:szCs w:val="20"/>
        </w:rPr>
      </w:pPr>
      <w:r w:rsidRPr="00A24D28">
        <w:rPr>
          <w:i/>
          <w:sz w:val="20"/>
          <w:szCs w:val="20"/>
        </w:rPr>
        <w:t>Jeżeli podanie wniesione w formie dokumentu elektronicznego nie zawiera adresu elektronicznego, organ administracji publicznej przyjmuje, że właściwym jest adres elektroniczny, z którego nadano podanie wniesione w formie dokumentu elektronicznego,</w:t>
      </w:r>
      <w:r>
        <w:rPr>
          <w:i/>
          <w:sz w:val="20"/>
          <w:szCs w:val="20"/>
        </w:rPr>
        <w:t xml:space="preserve"> </w:t>
      </w:r>
      <w:r w:rsidRPr="00A24D28">
        <w:rPr>
          <w:i/>
          <w:sz w:val="20"/>
          <w:szCs w:val="20"/>
        </w:rPr>
        <w:t xml:space="preserve">a gdy wniesiono je w innej formie i zawiera ono żądanie, o którym mowa w art. 39 § 1 </w:t>
      </w:r>
      <w:proofErr w:type="spellStart"/>
      <w:r w:rsidRPr="00A24D28">
        <w:rPr>
          <w:i/>
          <w:sz w:val="20"/>
          <w:szCs w:val="20"/>
        </w:rPr>
        <w:t>pkt</w:t>
      </w:r>
      <w:proofErr w:type="spellEnd"/>
      <w:r w:rsidRPr="00A24D28">
        <w:rPr>
          <w:i/>
          <w:sz w:val="20"/>
          <w:szCs w:val="20"/>
        </w:rPr>
        <w:t xml:space="preserve"> 2 (doręczenie pism za pomocą środków komunikacji elektronicznej), doręczenie pism następuje na adres wskazany w treści podania. Warunkiem skutecznego żądania doręczania pism środkami komunikacji elektronicznej jest wskazanie w treści żądania adresu elektronicznego. </w:t>
      </w:r>
    </w:p>
    <w:p w:rsidR="00606310" w:rsidRPr="00A24D28" w:rsidRDefault="00606310" w:rsidP="00606310">
      <w:pPr>
        <w:spacing w:line="276" w:lineRule="auto"/>
        <w:ind w:firstLine="708"/>
        <w:jc w:val="both"/>
        <w:rPr>
          <w:i/>
          <w:sz w:val="20"/>
          <w:szCs w:val="20"/>
        </w:rPr>
      </w:pPr>
      <w:r w:rsidRPr="00A24D28">
        <w:rPr>
          <w:i/>
          <w:sz w:val="20"/>
          <w:szCs w:val="20"/>
        </w:rPr>
        <w:t>Doręczenie pism następuje za pomocą śro</w:t>
      </w:r>
      <w:r>
        <w:rPr>
          <w:i/>
          <w:sz w:val="20"/>
          <w:szCs w:val="20"/>
        </w:rPr>
        <w:t xml:space="preserve">dków komunikacji elektroniczne </w:t>
      </w:r>
      <w:r w:rsidRPr="00A24D28">
        <w:rPr>
          <w:i/>
          <w:sz w:val="20"/>
          <w:szCs w:val="20"/>
        </w:rPr>
        <w:t xml:space="preserve">w rozumieniu art. 2 </w:t>
      </w:r>
      <w:proofErr w:type="spellStart"/>
      <w:r w:rsidRPr="00A24D28">
        <w:rPr>
          <w:i/>
          <w:sz w:val="20"/>
          <w:szCs w:val="20"/>
        </w:rPr>
        <w:t>pkt</w:t>
      </w:r>
      <w:proofErr w:type="spellEnd"/>
      <w:r w:rsidRPr="00A24D28">
        <w:rPr>
          <w:i/>
          <w:sz w:val="20"/>
          <w:szCs w:val="20"/>
        </w:rPr>
        <w:t xml:space="preserve"> 5 ustawy z dnia 18 lipca 2002 r. o świadczeniu usług d</w:t>
      </w:r>
      <w:r>
        <w:rPr>
          <w:i/>
          <w:sz w:val="20"/>
          <w:szCs w:val="20"/>
        </w:rPr>
        <w:t>rogą elektroniczną (</w:t>
      </w:r>
      <w:proofErr w:type="spellStart"/>
      <w:r>
        <w:rPr>
          <w:i/>
          <w:sz w:val="20"/>
          <w:szCs w:val="20"/>
        </w:rPr>
        <w:t>Dz.U</w:t>
      </w:r>
      <w:proofErr w:type="spellEnd"/>
      <w:r>
        <w:rPr>
          <w:i/>
          <w:sz w:val="20"/>
          <w:szCs w:val="20"/>
        </w:rPr>
        <w:t>. z 2020</w:t>
      </w:r>
      <w:r w:rsidRPr="00A24D28">
        <w:rPr>
          <w:i/>
          <w:sz w:val="20"/>
          <w:szCs w:val="20"/>
        </w:rPr>
        <w:t xml:space="preserve"> r. poz. </w:t>
      </w:r>
      <w:r>
        <w:rPr>
          <w:i/>
          <w:sz w:val="20"/>
          <w:szCs w:val="20"/>
        </w:rPr>
        <w:t>344</w:t>
      </w:r>
      <w:r w:rsidRPr="00A24D28">
        <w:rPr>
          <w:i/>
          <w:sz w:val="20"/>
          <w:szCs w:val="20"/>
        </w:rPr>
        <w:t>), jeżeli strona lub inny uczestnik postępowania spełni jeden z następujących warunków:</w:t>
      </w:r>
    </w:p>
    <w:p w:rsidR="00606310" w:rsidRPr="00A24D28" w:rsidRDefault="00606310" w:rsidP="00606310">
      <w:pPr>
        <w:pStyle w:val="Akapitzlist"/>
        <w:numPr>
          <w:ilvl w:val="0"/>
          <w:numId w:val="3"/>
        </w:numPr>
        <w:spacing w:line="276" w:lineRule="auto"/>
        <w:ind w:left="426"/>
        <w:jc w:val="both"/>
        <w:rPr>
          <w:i/>
        </w:rPr>
      </w:pPr>
      <w:r w:rsidRPr="00A24D28">
        <w:rPr>
          <w:i/>
        </w:rPr>
        <w:t>złoży podanie w formie dokumentu elektronicznego przez elektroniczną skrzynkę podawczą organu administracji publicznej;</w:t>
      </w:r>
    </w:p>
    <w:p w:rsidR="00606310" w:rsidRPr="00A24D28" w:rsidRDefault="00606310" w:rsidP="00606310">
      <w:pPr>
        <w:pStyle w:val="Akapitzlist"/>
        <w:numPr>
          <w:ilvl w:val="0"/>
          <w:numId w:val="3"/>
        </w:numPr>
        <w:spacing w:line="276" w:lineRule="auto"/>
        <w:ind w:left="426"/>
        <w:jc w:val="both"/>
        <w:rPr>
          <w:i/>
        </w:rPr>
      </w:pPr>
      <w:r w:rsidRPr="00A24D28">
        <w:rPr>
          <w:i/>
        </w:rPr>
        <w:t>wystąpi do organu administracji publicznej o takie doręczenie i wskaże organowi administracji publicznej adres elektroniczny;</w:t>
      </w:r>
    </w:p>
    <w:p w:rsidR="00606310" w:rsidRPr="00A24D28" w:rsidRDefault="00606310" w:rsidP="00606310">
      <w:pPr>
        <w:pStyle w:val="Akapitzlist"/>
        <w:numPr>
          <w:ilvl w:val="0"/>
          <w:numId w:val="3"/>
        </w:numPr>
        <w:spacing w:line="276" w:lineRule="auto"/>
        <w:ind w:left="426"/>
        <w:jc w:val="both"/>
        <w:rPr>
          <w:i/>
        </w:rPr>
      </w:pPr>
      <w:r w:rsidRPr="00A24D28">
        <w:rPr>
          <w:i/>
        </w:rPr>
        <w:t>wyrazi zgodę na doręczanie pism w postępowaniu za pomocą tych środków i wskaże organowi administracji publicznej adres elektroniczny.</w:t>
      </w:r>
    </w:p>
    <w:p w:rsidR="00606310" w:rsidRPr="00A24D28" w:rsidRDefault="00606310" w:rsidP="00606310">
      <w:pPr>
        <w:spacing w:line="276" w:lineRule="auto"/>
        <w:ind w:firstLine="708"/>
        <w:jc w:val="both"/>
        <w:rPr>
          <w:i/>
          <w:sz w:val="20"/>
          <w:szCs w:val="20"/>
        </w:rPr>
      </w:pPr>
      <w:r w:rsidRPr="00A24D28">
        <w:rPr>
          <w:i/>
          <w:sz w:val="20"/>
          <w:szCs w:val="20"/>
        </w:rPr>
        <w:t xml:space="preserve">       W toku postępowania strony oraz ich przedstawiciele i pełnomo</w:t>
      </w:r>
      <w:r>
        <w:rPr>
          <w:i/>
          <w:sz w:val="20"/>
          <w:szCs w:val="20"/>
        </w:rPr>
        <w:t>cnicy mają obowiązek zawiadomić o</w:t>
      </w:r>
      <w:r w:rsidRPr="00A24D28">
        <w:rPr>
          <w:i/>
          <w:sz w:val="20"/>
          <w:szCs w:val="20"/>
        </w:rPr>
        <w:t xml:space="preserve">rgan administracji publicznej </w:t>
      </w:r>
      <w:r>
        <w:rPr>
          <w:i/>
          <w:sz w:val="20"/>
          <w:szCs w:val="20"/>
        </w:rPr>
        <w:t xml:space="preserve">o każdej zmianie swojego adresu, </w:t>
      </w:r>
      <w:r w:rsidRPr="00A24D28">
        <w:rPr>
          <w:i/>
          <w:sz w:val="20"/>
          <w:szCs w:val="20"/>
        </w:rPr>
        <w:t xml:space="preserve">w tym adresu elektronicznego. W przypadku zaniedbania tego obowiązku doręczenie pisma pod dotychczasowym adresem ma skutki prawne. </w:t>
      </w:r>
    </w:p>
    <w:p w:rsidR="00606310" w:rsidRPr="00A24D28" w:rsidRDefault="00606310" w:rsidP="00606310">
      <w:pPr>
        <w:spacing w:line="276" w:lineRule="auto"/>
        <w:ind w:firstLine="708"/>
        <w:jc w:val="both"/>
        <w:rPr>
          <w:i/>
          <w:sz w:val="20"/>
          <w:szCs w:val="20"/>
        </w:rPr>
      </w:pPr>
      <w:r w:rsidRPr="00A24D28">
        <w:rPr>
          <w:i/>
          <w:sz w:val="20"/>
          <w:szCs w:val="20"/>
        </w:rPr>
        <w:t>Jeżeli strona lub inny uczestnik postępowania zrezygnuje z doręczania pism za pomocą środków komunikacji elektronicznej, organ administracji publicznej doręcza pismo</w:t>
      </w:r>
      <w:r>
        <w:rPr>
          <w:i/>
          <w:sz w:val="20"/>
          <w:szCs w:val="20"/>
        </w:rPr>
        <w:t xml:space="preserve"> </w:t>
      </w:r>
      <w:r w:rsidRPr="00A24D28">
        <w:rPr>
          <w:i/>
          <w:sz w:val="20"/>
          <w:szCs w:val="20"/>
        </w:rPr>
        <w:t xml:space="preserve">w sposób określony dla pisma w formie innej niż forma dokumentu elektronicznego. </w:t>
      </w:r>
    </w:p>
    <w:p w:rsidR="00606310" w:rsidRPr="00A24D28" w:rsidRDefault="00606310" w:rsidP="00606310">
      <w:pPr>
        <w:spacing w:line="276" w:lineRule="auto"/>
        <w:ind w:firstLine="708"/>
        <w:jc w:val="both"/>
        <w:rPr>
          <w:i/>
          <w:sz w:val="20"/>
          <w:szCs w:val="20"/>
        </w:rPr>
      </w:pPr>
      <w:r w:rsidRPr="00A24D28">
        <w:rPr>
          <w:i/>
          <w:sz w:val="20"/>
          <w:szCs w:val="20"/>
        </w:rPr>
        <w:t xml:space="preserve">W przypadku gdy stroną lub innym uczestnikiem postępowania jest podmiot publiczny obowiązany do udostępniania i obsługi elektronicznej skrzynki podawczej na podstawie 16 ust. 1a ustawy z dnia 17 lutego 2005 r. o informatyzacji działalności podmiotów realizujących </w:t>
      </w:r>
      <w:r>
        <w:rPr>
          <w:i/>
          <w:sz w:val="20"/>
          <w:szCs w:val="20"/>
        </w:rPr>
        <w:t>zadania publiczne (Dz. U. z 2020 r. poz. 346</w:t>
      </w:r>
      <w:r w:rsidRPr="00A24D28">
        <w:rPr>
          <w:i/>
          <w:sz w:val="20"/>
          <w:szCs w:val="20"/>
        </w:rPr>
        <w:t xml:space="preserve">) doręczenia dokonuje się na elektroniczną skrzynkę podawczą tego podmiotu. </w:t>
      </w:r>
    </w:p>
    <w:p w:rsidR="00606310" w:rsidRPr="00A24D28" w:rsidRDefault="00606310" w:rsidP="00606310">
      <w:pPr>
        <w:spacing w:line="276" w:lineRule="auto"/>
        <w:jc w:val="both"/>
        <w:rPr>
          <w:i/>
          <w:sz w:val="20"/>
          <w:szCs w:val="20"/>
        </w:rPr>
      </w:pPr>
      <w:r w:rsidRPr="00A24D28">
        <w:rPr>
          <w:i/>
          <w:sz w:val="20"/>
          <w:szCs w:val="20"/>
        </w:rPr>
        <w:tab/>
        <w:t>Jeżeli adresat odmawia przyjęcia pisma przesłanego mu przez operatora pocztowego w rozumieniu ustawy z dnia 23 listopada 2012 r. - Prawo pocztowe lub inny organ albo</w:t>
      </w:r>
      <w:r>
        <w:rPr>
          <w:i/>
          <w:sz w:val="20"/>
          <w:szCs w:val="20"/>
        </w:rPr>
        <w:t xml:space="preserve"> </w:t>
      </w:r>
      <w:r w:rsidRPr="00A24D28">
        <w:rPr>
          <w:i/>
          <w:sz w:val="20"/>
          <w:szCs w:val="20"/>
        </w:rPr>
        <w:t>w inny sposób, pismo zwraca się nadawcy z adnotacją o odmowie jego przyjęcia i datą odmowy. Pismo wraz z adnotacją włącza się do akt sprawy. W takim przypadku uznaje się,</w:t>
      </w:r>
      <w:r>
        <w:rPr>
          <w:i/>
          <w:sz w:val="20"/>
          <w:szCs w:val="20"/>
        </w:rPr>
        <w:t xml:space="preserve"> </w:t>
      </w:r>
      <w:r w:rsidRPr="00A24D28">
        <w:rPr>
          <w:i/>
          <w:sz w:val="20"/>
          <w:szCs w:val="20"/>
        </w:rPr>
        <w:t>że pismo doręczone zostało w dniu odmowy jego przyjęcia przez adresata.</w:t>
      </w:r>
    </w:p>
    <w:p w:rsidR="00606310" w:rsidRDefault="00606310" w:rsidP="00606310">
      <w:pPr>
        <w:spacing w:line="276" w:lineRule="auto"/>
        <w:jc w:val="both"/>
        <w:rPr>
          <w:i/>
          <w:sz w:val="20"/>
          <w:szCs w:val="20"/>
        </w:rPr>
      </w:pPr>
      <w:r w:rsidRPr="00A24D28">
        <w:rPr>
          <w:i/>
          <w:sz w:val="20"/>
          <w:szCs w:val="20"/>
        </w:rPr>
        <w:tab/>
        <w:t xml:space="preserve">Strona, dla której treść niniejszego pouczenia budzi wątpliwości może uzyskać dodatkowe informacje, mające na celu ich wyjaśnienie </w:t>
      </w:r>
      <w:r>
        <w:rPr>
          <w:i/>
          <w:sz w:val="20"/>
          <w:szCs w:val="20"/>
        </w:rPr>
        <w:t>pod numerem telefonu 89 741 29 24 wew. 205.</w:t>
      </w:r>
      <w:r w:rsidRPr="00A24D28">
        <w:rPr>
          <w:i/>
          <w:sz w:val="20"/>
          <w:szCs w:val="20"/>
        </w:rPr>
        <w:t>.</w:t>
      </w: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Pr="00A24D28" w:rsidRDefault="00405B26" w:rsidP="00606310">
      <w:pPr>
        <w:spacing w:line="276" w:lineRule="auto"/>
        <w:jc w:val="both"/>
        <w:rPr>
          <w:i/>
          <w:sz w:val="20"/>
          <w:szCs w:val="20"/>
        </w:rPr>
      </w:pPr>
    </w:p>
    <w:p w:rsidR="00606310" w:rsidRDefault="00606310" w:rsidP="00606310">
      <w:pPr>
        <w:spacing w:line="276" w:lineRule="auto"/>
        <w:jc w:val="both"/>
        <w:rPr>
          <w:i/>
          <w:sz w:val="20"/>
          <w:szCs w:val="20"/>
        </w:rPr>
      </w:pPr>
      <w:bookmarkStart w:id="1" w:name="_GoBack"/>
      <w:bookmarkEnd w:id="1"/>
    </w:p>
    <w:p w:rsidR="00606310" w:rsidRDefault="00606310" w:rsidP="00606310">
      <w:pPr>
        <w:spacing w:line="276" w:lineRule="auto"/>
        <w:jc w:val="both"/>
        <w:rPr>
          <w:i/>
          <w:sz w:val="20"/>
          <w:szCs w:val="20"/>
        </w:rPr>
      </w:pPr>
    </w:p>
    <w:p w:rsidR="00606310" w:rsidRDefault="00606310" w:rsidP="00606310">
      <w:pPr>
        <w:spacing w:line="276" w:lineRule="auto"/>
        <w:jc w:val="both"/>
        <w:rPr>
          <w:i/>
          <w:sz w:val="20"/>
          <w:szCs w:val="20"/>
        </w:rPr>
      </w:pPr>
    </w:p>
    <w:p w:rsidR="00606310" w:rsidRPr="00A24D28" w:rsidRDefault="00606310" w:rsidP="00606310">
      <w:pPr>
        <w:spacing w:line="276" w:lineRule="auto"/>
        <w:jc w:val="both"/>
        <w:rPr>
          <w:i/>
          <w:sz w:val="20"/>
          <w:szCs w:val="20"/>
        </w:rPr>
      </w:pPr>
    </w:p>
    <w:p w:rsidR="00606310" w:rsidRDefault="00606310" w:rsidP="00606310">
      <w:pPr>
        <w:jc w:val="both"/>
        <w:rPr>
          <w:i/>
          <w:color w:val="000000"/>
          <w:sz w:val="18"/>
          <w:szCs w:val="18"/>
        </w:rPr>
      </w:pPr>
    </w:p>
    <w:p w:rsidR="00606310" w:rsidRPr="00415B63" w:rsidRDefault="00606310" w:rsidP="00606310">
      <w:pPr>
        <w:jc w:val="both"/>
        <w:rPr>
          <w:i/>
          <w:color w:val="000000"/>
          <w:sz w:val="20"/>
          <w:szCs w:val="20"/>
        </w:rPr>
      </w:pPr>
      <w:r w:rsidRPr="00415B63">
        <w:rPr>
          <w:i/>
          <w:color w:val="000000"/>
          <w:sz w:val="20"/>
          <w:szCs w:val="20"/>
        </w:rPr>
        <w:lastRenderedPageBreak/>
        <w:t>Otrzymują:</w:t>
      </w:r>
    </w:p>
    <w:p w:rsidR="00606310" w:rsidRPr="005C0E47" w:rsidRDefault="00606310" w:rsidP="00606310">
      <w:pPr>
        <w:numPr>
          <w:ilvl w:val="0"/>
          <w:numId w:val="1"/>
        </w:numPr>
        <w:jc w:val="both"/>
        <w:rPr>
          <w:i/>
          <w:sz w:val="20"/>
          <w:szCs w:val="20"/>
        </w:rPr>
      </w:pPr>
      <w:r>
        <w:rPr>
          <w:i/>
          <w:color w:val="000000"/>
          <w:sz w:val="20"/>
          <w:szCs w:val="20"/>
        </w:rPr>
        <w:t>wnioskodawca</w:t>
      </w:r>
    </w:p>
    <w:p w:rsidR="00606310" w:rsidRPr="00B90F56" w:rsidRDefault="00405B26" w:rsidP="00606310">
      <w:pPr>
        <w:numPr>
          <w:ilvl w:val="0"/>
          <w:numId w:val="1"/>
        </w:numPr>
        <w:jc w:val="both"/>
        <w:rPr>
          <w:i/>
          <w:sz w:val="20"/>
          <w:szCs w:val="20"/>
        </w:rPr>
      </w:pPr>
      <w:r>
        <w:rPr>
          <w:i/>
          <w:color w:val="000000"/>
          <w:sz w:val="20"/>
          <w:szCs w:val="20"/>
        </w:rPr>
        <w:t>Pani Pawlik Alina</w:t>
      </w:r>
    </w:p>
    <w:p w:rsidR="00606310" w:rsidRPr="00B90F56" w:rsidRDefault="00606310" w:rsidP="00606310">
      <w:pPr>
        <w:numPr>
          <w:ilvl w:val="0"/>
          <w:numId w:val="1"/>
        </w:numPr>
        <w:jc w:val="both"/>
        <w:rPr>
          <w:i/>
          <w:sz w:val="20"/>
          <w:szCs w:val="20"/>
        </w:rPr>
      </w:pPr>
      <w:r>
        <w:rPr>
          <w:i/>
          <w:color w:val="000000"/>
          <w:sz w:val="20"/>
          <w:szCs w:val="20"/>
        </w:rPr>
        <w:t>Pan</w:t>
      </w:r>
      <w:r w:rsidR="00405B26">
        <w:rPr>
          <w:i/>
          <w:color w:val="000000"/>
          <w:sz w:val="20"/>
          <w:szCs w:val="20"/>
        </w:rPr>
        <w:t>i Przybyłek Dorota</w:t>
      </w:r>
    </w:p>
    <w:p w:rsidR="00606310" w:rsidRPr="00B90F56" w:rsidRDefault="00606310" w:rsidP="00606310">
      <w:pPr>
        <w:numPr>
          <w:ilvl w:val="0"/>
          <w:numId w:val="1"/>
        </w:numPr>
        <w:jc w:val="both"/>
        <w:rPr>
          <w:i/>
          <w:sz w:val="20"/>
          <w:szCs w:val="20"/>
        </w:rPr>
      </w:pPr>
      <w:r>
        <w:rPr>
          <w:i/>
          <w:color w:val="000000"/>
          <w:sz w:val="20"/>
          <w:szCs w:val="20"/>
        </w:rPr>
        <w:t>Pan</w:t>
      </w:r>
      <w:r w:rsidR="00405B26">
        <w:rPr>
          <w:i/>
          <w:color w:val="000000"/>
          <w:sz w:val="20"/>
          <w:szCs w:val="20"/>
        </w:rPr>
        <w:t>i Piekarska Elżbieta</w:t>
      </w:r>
    </w:p>
    <w:p w:rsidR="00606310" w:rsidRPr="00B90F56" w:rsidRDefault="00405B26" w:rsidP="00606310">
      <w:pPr>
        <w:numPr>
          <w:ilvl w:val="0"/>
          <w:numId w:val="1"/>
        </w:numPr>
        <w:jc w:val="both"/>
        <w:rPr>
          <w:i/>
          <w:sz w:val="20"/>
          <w:szCs w:val="20"/>
        </w:rPr>
      </w:pPr>
      <w:r>
        <w:rPr>
          <w:i/>
          <w:color w:val="000000"/>
          <w:sz w:val="20"/>
          <w:szCs w:val="20"/>
        </w:rPr>
        <w:t>Pan Chodkowski Sławomir</w:t>
      </w:r>
    </w:p>
    <w:p w:rsidR="00606310" w:rsidRPr="00B90F56" w:rsidRDefault="00606310" w:rsidP="00606310">
      <w:pPr>
        <w:numPr>
          <w:ilvl w:val="0"/>
          <w:numId w:val="1"/>
        </w:numPr>
        <w:jc w:val="both"/>
        <w:rPr>
          <w:i/>
          <w:sz w:val="20"/>
          <w:szCs w:val="20"/>
        </w:rPr>
      </w:pPr>
      <w:r>
        <w:rPr>
          <w:i/>
          <w:color w:val="000000"/>
          <w:sz w:val="20"/>
          <w:szCs w:val="20"/>
        </w:rPr>
        <w:t>Nadleśnictwo Mrągowo</w:t>
      </w:r>
    </w:p>
    <w:p w:rsidR="00606310" w:rsidRPr="00B90F56" w:rsidRDefault="00405B26" w:rsidP="00606310">
      <w:pPr>
        <w:numPr>
          <w:ilvl w:val="0"/>
          <w:numId w:val="1"/>
        </w:numPr>
        <w:jc w:val="both"/>
        <w:rPr>
          <w:i/>
          <w:sz w:val="20"/>
          <w:szCs w:val="20"/>
        </w:rPr>
      </w:pPr>
      <w:r>
        <w:rPr>
          <w:i/>
          <w:color w:val="000000"/>
          <w:sz w:val="20"/>
          <w:szCs w:val="20"/>
        </w:rPr>
        <w:t>Pan Bryk Wiktor</w:t>
      </w:r>
    </w:p>
    <w:p w:rsidR="00405B26" w:rsidRDefault="00405B26" w:rsidP="00606310">
      <w:pPr>
        <w:numPr>
          <w:ilvl w:val="0"/>
          <w:numId w:val="1"/>
        </w:numPr>
        <w:jc w:val="both"/>
        <w:rPr>
          <w:i/>
          <w:sz w:val="20"/>
          <w:szCs w:val="20"/>
        </w:rPr>
      </w:pPr>
      <w:r>
        <w:rPr>
          <w:i/>
          <w:sz w:val="20"/>
          <w:szCs w:val="20"/>
        </w:rPr>
        <w:t>Pan Karwowski Zygfryd</w:t>
      </w:r>
    </w:p>
    <w:p w:rsidR="00405B26" w:rsidRDefault="00405B26" w:rsidP="00606310">
      <w:pPr>
        <w:numPr>
          <w:ilvl w:val="0"/>
          <w:numId w:val="1"/>
        </w:numPr>
        <w:jc w:val="both"/>
        <w:rPr>
          <w:i/>
          <w:sz w:val="20"/>
          <w:szCs w:val="20"/>
        </w:rPr>
      </w:pPr>
      <w:r>
        <w:rPr>
          <w:i/>
          <w:sz w:val="20"/>
          <w:szCs w:val="20"/>
        </w:rPr>
        <w:t>Pani Karwowska Anna</w:t>
      </w:r>
    </w:p>
    <w:p w:rsidR="00405B26" w:rsidRDefault="00405B26" w:rsidP="00606310">
      <w:pPr>
        <w:numPr>
          <w:ilvl w:val="0"/>
          <w:numId w:val="1"/>
        </w:numPr>
        <w:jc w:val="both"/>
        <w:rPr>
          <w:i/>
          <w:sz w:val="20"/>
          <w:szCs w:val="20"/>
        </w:rPr>
      </w:pPr>
      <w:r>
        <w:rPr>
          <w:i/>
          <w:sz w:val="20"/>
          <w:szCs w:val="20"/>
        </w:rPr>
        <w:t xml:space="preserve">Pan </w:t>
      </w:r>
      <w:proofErr w:type="spellStart"/>
      <w:r>
        <w:rPr>
          <w:i/>
          <w:sz w:val="20"/>
          <w:szCs w:val="20"/>
        </w:rPr>
        <w:t>Remlejn</w:t>
      </w:r>
      <w:proofErr w:type="spellEnd"/>
      <w:r>
        <w:rPr>
          <w:i/>
          <w:sz w:val="20"/>
          <w:szCs w:val="20"/>
        </w:rPr>
        <w:t xml:space="preserve"> Bogdan</w:t>
      </w:r>
    </w:p>
    <w:p w:rsidR="00405B26" w:rsidRDefault="00405B26" w:rsidP="00606310">
      <w:pPr>
        <w:numPr>
          <w:ilvl w:val="0"/>
          <w:numId w:val="1"/>
        </w:numPr>
        <w:jc w:val="both"/>
        <w:rPr>
          <w:i/>
          <w:sz w:val="20"/>
          <w:szCs w:val="20"/>
        </w:rPr>
      </w:pPr>
      <w:r>
        <w:rPr>
          <w:i/>
          <w:sz w:val="20"/>
          <w:szCs w:val="20"/>
        </w:rPr>
        <w:t xml:space="preserve">Pani </w:t>
      </w:r>
      <w:proofErr w:type="spellStart"/>
      <w:r>
        <w:rPr>
          <w:i/>
          <w:sz w:val="20"/>
          <w:szCs w:val="20"/>
        </w:rPr>
        <w:t>Remlejn</w:t>
      </w:r>
      <w:proofErr w:type="spellEnd"/>
      <w:r>
        <w:rPr>
          <w:i/>
          <w:sz w:val="20"/>
          <w:szCs w:val="20"/>
        </w:rPr>
        <w:t xml:space="preserve"> Krystyna</w:t>
      </w:r>
    </w:p>
    <w:p w:rsidR="00405B26" w:rsidRPr="00405B26" w:rsidRDefault="00405B26" w:rsidP="00606310">
      <w:pPr>
        <w:numPr>
          <w:ilvl w:val="0"/>
          <w:numId w:val="1"/>
        </w:numPr>
        <w:jc w:val="both"/>
        <w:rPr>
          <w:i/>
          <w:sz w:val="20"/>
          <w:szCs w:val="20"/>
        </w:rPr>
      </w:pPr>
      <w:r>
        <w:rPr>
          <w:i/>
          <w:sz w:val="20"/>
          <w:szCs w:val="20"/>
        </w:rPr>
        <w:t xml:space="preserve">Pani </w:t>
      </w:r>
      <w:proofErr w:type="spellStart"/>
      <w:r>
        <w:rPr>
          <w:i/>
          <w:sz w:val="20"/>
          <w:szCs w:val="20"/>
        </w:rPr>
        <w:t>Guziak</w:t>
      </w:r>
      <w:proofErr w:type="spellEnd"/>
      <w:r>
        <w:rPr>
          <w:i/>
          <w:sz w:val="20"/>
          <w:szCs w:val="20"/>
        </w:rPr>
        <w:t xml:space="preserve"> Stanisława</w:t>
      </w:r>
    </w:p>
    <w:p w:rsidR="00606310" w:rsidRPr="00637579" w:rsidRDefault="00606310" w:rsidP="00606310">
      <w:pPr>
        <w:numPr>
          <w:ilvl w:val="0"/>
          <w:numId w:val="1"/>
        </w:numPr>
        <w:jc w:val="both"/>
        <w:rPr>
          <w:i/>
          <w:sz w:val="20"/>
          <w:szCs w:val="20"/>
        </w:rPr>
      </w:pPr>
      <w:r>
        <w:rPr>
          <w:i/>
          <w:color w:val="000000"/>
          <w:sz w:val="20"/>
          <w:szCs w:val="20"/>
        </w:rPr>
        <w:t>Starosta Mrągowski</w:t>
      </w:r>
    </w:p>
    <w:p w:rsidR="00606310" w:rsidRPr="00415B63" w:rsidRDefault="00606310" w:rsidP="00606310">
      <w:pPr>
        <w:numPr>
          <w:ilvl w:val="0"/>
          <w:numId w:val="1"/>
        </w:numPr>
        <w:jc w:val="both"/>
        <w:rPr>
          <w:i/>
          <w:sz w:val="20"/>
          <w:szCs w:val="20"/>
        </w:rPr>
      </w:pPr>
      <w:r>
        <w:rPr>
          <w:i/>
          <w:sz w:val="20"/>
          <w:szCs w:val="20"/>
        </w:rPr>
        <w:t>Gmina Mrągowo</w:t>
      </w:r>
    </w:p>
    <w:p w:rsidR="009E5046" w:rsidRPr="00606310" w:rsidRDefault="00606310" w:rsidP="00606310">
      <w:pPr>
        <w:numPr>
          <w:ilvl w:val="0"/>
          <w:numId w:val="1"/>
        </w:numPr>
        <w:jc w:val="both"/>
        <w:rPr>
          <w:i/>
          <w:sz w:val="20"/>
          <w:szCs w:val="20"/>
        </w:rPr>
      </w:pPr>
      <w:r w:rsidRPr="00415B63">
        <w:rPr>
          <w:i/>
          <w:color w:val="000000"/>
          <w:sz w:val="20"/>
          <w:szCs w:val="20"/>
        </w:rPr>
        <w:t>a/a</w:t>
      </w:r>
      <w:r>
        <w:rPr>
          <w:i/>
          <w:color w:val="000000"/>
          <w:sz w:val="20"/>
          <w:szCs w:val="20"/>
        </w:rPr>
        <w:t xml:space="preserve"> (</w:t>
      </w:r>
      <w:r w:rsidR="00405B26">
        <w:rPr>
          <w:i/>
          <w:color w:val="000000"/>
          <w:sz w:val="20"/>
          <w:szCs w:val="20"/>
        </w:rPr>
        <w:t>W</w:t>
      </w:r>
      <w:r>
        <w:rPr>
          <w:i/>
          <w:color w:val="000000"/>
          <w:sz w:val="20"/>
          <w:szCs w:val="20"/>
        </w:rPr>
        <w:t>.</w:t>
      </w:r>
      <w:r w:rsidR="00405B26">
        <w:rPr>
          <w:i/>
          <w:color w:val="000000"/>
          <w:sz w:val="20"/>
          <w:szCs w:val="20"/>
        </w:rPr>
        <w:t>T</w:t>
      </w:r>
      <w:r>
        <w:rPr>
          <w:i/>
          <w:color w:val="000000"/>
          <w:sz w:val="20"/>
          <w:szCs w:val="20"/>
        </w:rPr>
        <w:t>.)</w:t>
      </w:r>
      <w:r w:rsidRPr="00415B63">
        <w:rPr>
          <w:i/>
          <w:color w:val="000000"/>
          <w:sz w:val="20"/>
          <w:szCs w:val="20"/>
        </w:rPr>
        <w:t xml:space="preserve"> </w:t>
      </w:r>
    </w:p>
    <w:sectPr w:rsidR="009E5046" w:rsidRPr="00606310" w:rsidSect="009E50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2649"/>
    <w:multiLevelType w:val="hybridMultilevel"/>
    <w:tmpl w:val="566CDDFA"/>
    <w:lvl w:ilvl="0" w:tplc="C78A6BC8">
      <w:start w:val="1"/>
      <w:numFmt w:val="decimal"/>
      <w:lvlText w:val="%1."/>
      <w:lvlJc w:val="left"/>
      <w:pPr>
        <w:ind w:left="720" w:hanging="360"/>
      </w:pPr>
      <w:rPr>
        <w:rFonts w:hint="default"/>
        <w:color w:val="00000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A8319C"/>
    <w:multiLevelType w:val="hybridMultilevel"/>
    <w:tmpl w:val="C75230F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7D44971"/>
    <w:multiLevelType w:val="hybridMultilevel"/>
    <w:tmpl w:val="53960D1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06310"/>
    <w:rsid w:val="00405B26"/>
    <w:rsid w:val="00523B06"/>
    <w:rsid w:val="00606310"/>
    <w:rsid w:val="00667623"/>
    <w:rsid w:val="009E5046"/>
    <w:rsid w:val="00DB06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31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72"/>
    <w:qFormat/>
    <w:rsid w:val="00606310"/>
    <w:pPr>
      <w:suppressAutoHyphens/>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971</Words>
  <Characters>5830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magdalena.bierzynska</dc:creator>
  <cp:lastModifiedBy>magdalena.bierzynska</cp:lastModifiedBy>
  <cp:revision>2</cp:revision>
  <cp:lastPrinted>2021-08-05T07:35:00Z</cp:lastPrinted>
  <dcterms:created xsi:type="dcterms:W3CDTF">2021-08-05T07:47:00Z</dcterms:created>
  <dcterms:modified xsi:type="dcterms:W3CDTF">2021-08-05T07:47:00Z</dcterms:modified>
</cp:coreProperties>
</file>