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FC9B" w14:textId="155E6577" w:rsidR="00A96DA9" w:rsidRPr="00A96DA9" w:rsidRDefault="00A96DA9" w:rsidP="002938F8">
      <w:pPr>
        <w:pStyle w:val="Style9"/>
        <w:widowControl/>
        <w:spacing w:before="169"/>
        <w:jc w:val="right"/>
        <w:rPr>
          <w:rFonts w:asciiTheme="minorHAnsi" w:hAnsiTheme="minorHAnsi"/>
          <w:sz w:val="22"/>
          <w:szCs w:val="22"/>
        </w:rPr>
      </w:pPr>
      <w:r w:rsidRPr="00A96DA9">
        <w:rPr>
          <w:rStyle w:val="FontStyle22"/>
          <w:rFonts w:asciiTheme="minorHAnsi" w:hAnsiTheme="minorHAnsi"/>
        </w:rPr>
        <w:t xml:space="preserve">Załącznik nr </w:t>
      </w:r>
      <w:r w:rsidR="002C4293">
        <w:rPr>
          <w:rStyle w:val="FontStyle22"/>
          <w:rFonts w:asciiTheme="minorHAnsi" w:hAnsiTheme="minorHAnsi"/>
        </w:rPr>
        <w:t>6</w:t>
      </w:r>
      <w:r w:rsidRPr="00A96DA9">
        <w:rPr>
          <w:rStyle w:val="FontStyle22"/>
          <w:rFonts w:asciiTheme="minorHAnsi" w:hAnsiTheme="minorHAnsi"/>
        </w:rPr>
        <w:t xml:space="preserve"> </w:t>
      </w:r>
    </w:p>
    <w:p w14:paraId="18208088" w14:textId="77777777" w:rsidR="00A96DA9" w:rsidRPr="00A96DA9" w:rsidRDefault="00A96DA9" w:rsidP="002938F8">
      <w:pPr>
        <w:pStyle w:val="Style10"/>
        <w:widowControl/>
        <w:spacing w:before="21" w:line="413" w:lineRule="exact"/>
        <w:rPr>
          <w:rStyle w:val="FontStyle19"/>
          <w:rFonts w:asciiTheme="minorHAnsi" w:hAnsiTheme="minorHAnsi"/>
        </w:rPr>
      </w:pPr>
      <w:r w:rsidRPr="00A96DA9">
        <w:rPr>
          <w:rStyle w:val="FontStyle19"/>
          <w:rFonts w:asciiTheme="minorHAnsi" w:hAnsiTheme="minorHAnsi"/>
        </w:rPr>
        <w:t>Wykaz kosztów kwalifikowanych</w:t>
      </w:r>
    </w:p>
    <w:p w14:paraId="31EF9A0E" w14:textId="77777777" w:rsidR="00A96DA9" w:rsidRPr="00A96DA9" w:rsidRDefault="00A96DA9" w:rsidP="00A96DA9">
      <w:pPr>
        <w:pStyle w:val="Style8"/>
        <w:widowControl/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1. Wydatki związane z realizacją projektu muszą spełniać następujące warunki (łącznie):</w:t>
      </w:r>
    </w:p>
    <w:p w14:paraId="4FF5CAD9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a) niezbędne dla realizacji projektu;</w:t>
      </w:r>
    </w:p>
    <w:p w14:paraId="2373D6C7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b) efektywne i racjonalne;</w:t>
      </w:r>
    </w:p>
    <w:p w14:paraId="2E035202" w14:textId="77777777" w:rsidR="00A96DA9" w:rsidRPr="00A96DA9" w:rsidRDefault="00A96DA9" w:rsidP="00A96DA9">
      <w:pPr>
        <w:pStyle w:val="Style5"/>
        <w:widowControl/>
        <w:tabs>
          <w:tab w:val="left" w:pos="142"/>
        </w:tabs>
        <w:spacing w:before="99"/>
        <w:ind w:left="142" w:hanging="149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c) poniesione (opłacone) w okresie kwalifikowalności wydatków, tj. w okresie realizacji </w:t>
      </w:r>
    </w:p>
    <w:p w14:paraId="506DD5AA" w14:textId="77777777" w:rsidR="00A96DA9" w:rsidRPr="00A96DA9" w:rsidRDefault="00A96DA9" w:rsidP="00A96DA9">
      <w:pPr>
        <w:pStyle w:val="Style5"/>
        <w:widowControl/>
        <w:tabs>
          <w:tab w:val="left" w:pos="142"/>
        </w:tabs>
        <w:spacing w:before="99"/>
        <w:ind w:left="142" w:hanging="149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 projektu;</w:t>
      </w:r>
    </w:p>
    <w:p w14:paraId="20AACAC7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before="19"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d) poniesione zgodnie z ustawą Prawo zamówień publicznych;</w:t>
      </w:r>
    </w:p>
    <w:p w14:paraId="5331FCF9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e) udokumentowane; </w:t>
      </w:r>
    </w:p>
    <w:p w14:paraId="3FC2BDA4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f) poniesione przez wnioskodawcę.</w:t>
      </w:r>
    </w:p>
    <w:p w14:paraId="2CF2069C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2. Za wydatki kwalifikowane uznaje się:</w:t>
      </w:r>
    </w:p>
    <w:p w14:paraId="5BF453D4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  <w:b/>
        </w:rPr>
      </w:pPr>
      <w:r w:rsidRPr="00A96DA9">
        <w:rPr>
          <w:rStyle w:val="FontStyle23"/>
          <w:rFonts w:asciiTheme="minorHAnsi" w:hAnsiTheme="minorHAnsi"/>
          <w:b/>
        </w:rPr>
        <w:t>Rodzaj kosztu</w:t>
      </w:r>
    </w:p>
    <w:p w14:paraId="4740DEF5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1.Honoraria/wynagrodzenia za działania merytoryczne i obsługę projektu: </w:t>
      </w:r>
    </w:p>
    <w:p w14:paraId="1EB628E9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instruktorów, prowadzących warsztaty, twórców, artystów, animatorów kultury, </w:t>
      </w:r>
    </w:p>
    <w:p w14:paraId="4D4C2632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szkoleniowców, trenerów, moderatorów, </w:t>
      </w:r>
      <w:proofErr w:type="spellStart"/>
      <w:r w:rsidRPr="00A96DA9">
        <w:rPr>
          <w:rStyle w:val="FontStyle23"/>
          <w:rFonts w:asciiTheme="minorHAnsi" w:hAnsiTheme="minorHAnsi"/>
        </w:rPr>
        <w:t>panelistów</w:t>
      </w:r>
      <w:proofErr w:type="spellEnd"/>
      <w:r w:rsidRPr="00A96DA9">
        <w:rPr>
          <w:rStyle w:val="FontStyle23"/>
          <w:rFonts w:asciiTheme="minorHAnsi" w:hAnsiTheme="minorHAnsi"/>
        </w:rPr>
        <w:t xml:space="preserve">, </w:t>
      </w:r>
    </w:p>
    <w:p w14:paraId="7D6224CD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koordynatora projektu – maksymalnie 20 % kosztów projektu, </w:t>
      </w:r>
    </w:p>
    <w:p w14:paraId="392AC81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autorów i recenzentów badań,  </w:t>
      </w:r>
    </w:p>
    <w:p w14:paraId="394B828F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za obsługę działań promocyjnych, </w:t>
      </w:r>
    </w:p>
    <w:p w14:paraId="20DC7E1E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redaktorów i autorów tekstów do publikacji, </w:t>
      </w:r>
    </w:p>
    <w:p w14:paraId="45DF1A64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członków jury,  </w:t>
      </w:r>
    </w:p>
    <w:p w14:paraId="1B0451D6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tłumaczy, </w:t>
      </w:r>
    </w:p>
    <w:p w14:paraId="0FC43A9D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opiekunów dzieci, osób niepełnosprawnych uczestniczących w projekcie, </w:t>
      </w:r>
    </w:p>
    <w:p w14:paraId="76095187" w14:textId="413C4C72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ind w:left="142" w:hanging="142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pracowników obsługi technicznej przedsięwzięć w ramach zadania m.in. obsługa informatyczna, scena, nagłośnienie, </w:t>
      </w:r>
      <w:r w:rsidR="00DF2930" w:rsidRPr="00A96DA9">
        <w:rPr>
          <w:rStyle w:val="FontStyle23"/>
          <w:rFonts w:asciiTheme="minorHAnsi" w:hAnsiTheme="minorHAnsi"/>
        </w:rPr>
        <w:t>oświetlenie,</w:t>
      </w:r>
      <w:r w:rsidRPr="00A96DA9">
        <w:rPr>
          <w:rStyle w:val="FontStyle23"/>
          <w:rFonts w:asciiTheme="minorHAnsi" w:hAnsiTheme="minorHAnsi"/>
        </w:rPr>
        <w:t xml:space="preserve"> nagranie, strojenie instrumentów, dokumentacja, bileterzy, ochrona, </w:t>
      </w:r>
    </w:p>
    <w:p w14:paraId="5E89A698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obsługa finansowa i księgowa zadania, </w:t>
      </w:r>
    </w:p>
    <w:p w14:paraId="61C90D7A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- obsługa prawna.</w:t>
      </w:r>
    </w:p>
    <w:p w14:paraId="7916EF9D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 xml:space="preserve">2. Zakup materiałów niezbędnych do realizacji zadania, które zostaną zużyte i nie będą </w:t>
      </w:r>
    </w:p>
    <w:p w14:paraId="7FF34242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>tworzyły wyposażenia grantobiorcy po zrealizowaniu zadania.</w:t>
      </w:r>
    </w:p>
    <w:p w14:paraId="3241D14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>3.Koszty podróży/transportu:</w:t>
      </w:r>
    </w:p>
    <w:p w14:paraId="2206F2B4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 xml:space="preserve">- uczestników warsztatów, szkoleń i innych wydarzeń odbywających się w ramach </w:t>
      </w:r>
    </w:p>
    <w:p w14:paraId="7F99AFAA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 xml:space="preserve">  projektu,</w:t>
      </w:r>
    </w:p>
    <w:p w14:paraId="45F5098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 xml:space="preserve">- osób związanych z realizacją zadania, </w:t>
      </w:r>
    </w:p>
    <w:p w14:paraId="647AD110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lastRenderedPageBreak/>
        <w:t xml:space="preserve">- scenografii, instrumentów, </w:t>
      </w:r>
    </w:p>
    <w:p w14:paraId="56B330EC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Fonts w:asciiTheme="minorHAnsi" w:hAnsiTheme="minorHAnsi"/>
          <w:sz w:val="22"/>
          <w:szCs w:val="22"/>
        </w:rPr>
      </w:pPr>
      <w:r w:rsidRPr="00A96DA9">
        <w:rPr>
          <w:rFonts w:asciiTheme="minorHAnsi" w:hAnsiTheme="minorHAnsi"/>
          <w:sz w:val="22"/>
          <w:szCs w:val="22"/>
        </w:rPr>
        <w:t>- elementów wyposażenia technicznego/sceny.</w:t>
      </w:r>
    </w:p>
    <w:p w14:paraId="3368ACF8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4.Koszty związane z wydaniem publikacji, nagrań (audio i video) stanowiących część </w:t>
      </w:r>
    </w:p>
    <w:p w14:paraId="51C07AC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 projektu oraz ich dystrybucja.</w:t>
      </w:r>
    </w:p>
    <w:p w14:paraId="60326E6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5.Poligrafia -projekty graficzne i wydruk publikacji oraz materiałów promocyjnych,</w:t>
      </w:r>
    </w:p>
    <w:p w14:paraId="09C2E81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 informacyjnych i edukacyjnych, stanowiących część projektu oraz ich dystrybucja.</w:t>
      </w:r>
    </w:p>
    <w:p w14:paraId="154DD548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6.Dokumentacja/rejestracja realizacji projektu (filmowa, dźwiękowa, zdjęciowa).</w:t>
      </w:r>
    </w:p>
    <w:p w14:paraId="65FBDD5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7.Koszt wynajęcia obiektów, pomieszczeń, przestrzeni (lokacji) na potrzeby realizacji </w:t>
      </w:r>
    </w:p>
    <w:p w14:paraId="0A67E0BA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 zadania. Z wyłączeniem kosztów eksploatacji pomieszczeń (opłaty za media).</w:t>
      </w:r>
    </w:p>
    <w:p w14:paraId="4E24EBED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8.Scena i wyposażenie niezbędne do realizacji projektu: </w:t>
      </w:r>
    </w:p>
    <w:p w14:paraId="797BD150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montaż i demontaż/ wynajem sceny na potrzeby projektu,  </w:t>
      </w:r>
    </w:p>
    <w:p w14:paraId="1E19F1AF" w14:textId="6B237BEA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wynajem niezbędnego </w:t>
      </w:r>
      <w:r w:rsidR="00DF2930" w:rsidRPr="00A96DA9">
        <w:rPr>
          <w:rStyle w:val="FontStyle23"/>
          <w:rFonts w:asciiTheme="minorHAnsi" w:hAnsiTheme="minorHAnsi"/>
        </w:rPr>
        <w:t>sprzętu i</w:t>
      </w:r>
      <w:r w:rsidRPr="00A96DA9">
        <w:rPr>
          <w:rStyle w:val="FontStyle23"/>
          <w:rFonts w:asciiTheme="minorHAnsi" w:hAnsiTheme="minorHAnsi"/>
        </w:rPr>
        <w:t xml:space="preserve"> </w:t>
      </w:r>
      <w:r w:rsidR="00DF2930" w:rsidRPr="00A96DA9">
        <w:rPr>
          <w:rStyle w:val="FontStyle23"/>
          <w:rFonts w:asciiTheme="minorHAnsi" w:hAnsiTheme="minorHAnsi"/>
        </w:rPr>
        <w:t>wyposażenia (</w:t>
      </w:r>
      <w:r w:rsidRPr="00A96DA9">
        <w:rPr>
          <w:rStyle w:val="FontStyle23"/>
          <w:rFonts w:asciiTheme="minorHAnsi" w:hAnsiTheme="minorHAnsi"/>
        </w:rPr>
        <w:t xml:space="preserve">np. instrumenty, nagłośnienie, </w:t>
      </w:r>
    </w:p>
    <w:p w14:paraId="645997B8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  światło, telebimy, rzutniki itp.).</w:t>
      </w:r>
    </w:p>
    <w:p w14:paraId="5C1E632E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9.Scenografia i stroje:</w:t>
      </w:r>
    </w:p>
    <w:p w14:paraId="14CFC6C9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- projekt,</w:t>
      </w:r>
    </w:p>
    <w:p w14:paraId="0209D627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- wykonanie (w tym koszt materiałów),  </w:t>
      </w:r>
    </w:p>
    <w:p w14:paraId="4E69546F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- wypożyczenie.</w:t>
      </w:r>
    </w:p>
    <w:p w14:paraId="39D8FDFE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Z wyłączeniem zakupu gotowych strojów.</w:t>
      </w:r>
    </w:p>
    <w:p w14:paraId="5494D7AF" w14:textId="4A91BFF1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10.Noclegi i wyżywienie dla uczestników przedsięwzięć </w:t>
      </w:r>
      <w:r w:rsidR="00DF2930" w:rsidRPr="00A96DA9">
        <w:rPr>
          <w:rStyle w:val="FontStyle23"/>
          <w:rFonts w:asciiTheme="minorHAnsi" w:hAnsiTheme="minorHAnsi"/>
        </w:rPr>
        <w:t>organizowanych w</w:t>
      </w:r>
      <w:r w:rsidRPr="00A96DA9">
        <w:rPr>
          <w:rStyle w:val="FontStyle23"/>
          <w:rFonts w:asciiTheme="minorHAnsi" w:hAnsiTheme="minorHAnsi"/>
        </w:rPr>
        <w:t xml:space="preserve"> ramach</w:t>
      </w:r>
    </w:p>
    <w:p w14:paraId="6D232951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projektu, w tym artystów i jurorów.</w:t>
      </w:r>
    </w:p>
    <w:p w14:paraId="78F4F2F8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11.Zakup biletów dla uczestników projektu na przedsięwzięcia kulturalne (np. wystawy, spektakle teatralne, koncerty, lekcje muzealne) stanowiące integralną część projektu. </w:t>
      </w:r>
    </w:p>
    <w:p w14:paraId="681A1FAF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12.Zakup nagród rzeczowych, projekt i wykonanie lub zakup dyplomów dla uczestników szkoleń, konkursów. </w:t>
      </w:r>
    </w:p>
    <w:p w14:paraId="4D3E65B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13.Koszty promocji i kampanii informacyjnej (np. druki, ich kolportaż, zakup czasu antenowego, projekt i prowadzenie strony internetowej zadania, gadżety promujące zadanie). Z wyłączeniem opłat za korzystanie z Internetu. Do tej pozycji kwalifikuje się zakup domeny i hosting strony powstałej w ramach projektu. </w:t>
      </w:r>
    </w:p>
    <w:p w14:paraId="6DD057C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14.Niezbędne ubezpieczenia.</w:t>
      </w:r>
    </w:p>
    <w:p w14:paraId="6CC509CB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15.Koszty związane z dostosowaniem działań i formy przekazu do potrzeb osób z niepełnosprawnościami. Z wyłączeniem zakupu sprzętu, wyposażenia i innych środków trwałych.  </w:t>
      </w:r>
    </w:p>
    <w:p w14:paraId="5E15A51C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Do tej pozycji kwalifikuje się: </w:t>
      </w:r>
    </w:p>
    <w:p w14:paraId="7F6C0074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a) wynajem niezbędnego sprzętu ułatwiającego osobom z niepełnosprawnościami </w:t>
      </w:r>
    </w:p>
    <w:p w14:paraId="6D5A67CF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lastRenderedPageBreak/>
        <w:t xml:space="preserve">  odbiór dóbr kultury,  </w:t>
      </w:r>
    </w:p>
    <w:p w14:paraId="404D723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b) opłata za specjalistyczną usługę przewodnicką z audiodeskrypcją, </w:t>
      </w:r>
    </w:p>
    <w:p w14:paraId="7622EE0F" w14:textId="33D58820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c) przygotowanie i wykonanie ścieżek edukacyjnych dla </w:t>
      </w:r>
      <w:r w:rsidR="00DF2930" w:rsidRPr="00A96DA9">
        <w:rPr>
          <w:rStyle w:val="FontStyle23"/>
          <w:rFonts w:asciiTheme="minorHAnsi" w:hAnsiTheme="minorHAnsi"/>
        </w:rPr>
        <w:t>osób z</w:t>
      </w:r>
      <w:r w:rsidRPr="00A96DA9">
        <w:rPr>
          <w:rStyle w:val="FontStyle23"/>
          <w:rFonts w:asciiTheme="minorHAnsi" w:hAnsiTheme="minorHAnsi"/>
        </w:rPr>
        <w:t xml:space="preserve"> niepełnosprawnościami, tyflografik, filmów w PJM/SJM/SKOGN </w:t>
      </w:r>
    </w:p>
    <w:p w14:paraId="3513A5FE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d) przystosowanie stron internetowych do potrzeb osób z różnymi rodzajami niepełnosprawności. </w:t>
      </w:r>
    </w:p>
    <w:p w14:paraId="4DD3D485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 xml:space="preserve">W ramach tej pozycji wyklucza się przygotowanie aplikacji mobilnych.  </w:t>
      </w:r>
    </w:p>
    <w:p w14:paraId="528CC496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16.Koszty praw autorskich i licencji w tym ZAIKS.</w:t>
      </w:r>
    </w:p>
    <w:p w14:paraId="7D5E994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17.Koszt przeprowadzenia ewaluacji zadania.</w:t>
      </w:r>
    </w:p>
    <w:p w14:paraId="312A9953" w14:textId="77777777" w:rsidR="00A96DA9" w:rsidRPr="00A96DA9" w:rsidRDefault="00A96DA9" w:rsidP="00A96DA9">
      <w:pPr>
        <w:pStyle w:val="Style5"/>
        <w:widowControl/>
        <w:tabs>
          <w:tab w:val="left" w:pos="716"/>
        </w:tabs>
        <w:spacing w:line="413" w:lineRule="exact"/>
        <w:rPr>
          <w:rStyle w:val="FontStyle23"/>
          <w:rFonts w:asciiTheme="minorHAnsi" w:hAnsiTheme="minorHAnsi"/>
        </w:rPr>
      </w:pPr>
      <w:r w:rsidRPr="00A96DA9">
        <w:rPr>
          <w:rStyle w:val="FontStyle23"/>
          <w:rFonts w:asciiTheme="minorHAnsi" w:hAnsiTheme="minorHAnsi"/>
        </w:rPr>
        <w:t>18.</w:t>
      </w:r>
      <w:r w:rsidRPr="00A96DA9">
        <w:rPr>
          <w:rFonts w:asciiTheme="minorHAnsi" w:hAnsiTheme="minorHAnsi"/>
          <w:sz w:val="22"/>
          <w:szCs w:val="22"/>
        </w:rPr>
        <w:t xml:space="preserve"> </w:t>
      </w:r>
      <w:r w:rsidRPr="00A96DA9">
        <w:rPr>
          <w:rStyle w:val="FontStyle23"/>
          <w:rFonts w:asciiTheme="minorHAnsi" w:hAnsiTheme="minorHAnsi"/>
        </w:rPr>
        <w:t>W ramach kosztów nie można wyceniać pracy wolontariusza, lecz można wykazać koszty związane z jego ubezpieczeniem, wyżywieniem i kosztami podróży służbowych. W takim przypadku należy z wolontariuszem podpisać umowę o wolontariacie.</w:t>
      </w:r>
    </w:p>
    <w:p w14:paraId="4A48D3E7" w14:textId="77777777" w:rsidR="00597302" w:rsidRPr="00A96DA9" w:rsidRDefault="00597302">
      <w:pPr>
        <w:rPr>
          <w:rFonts w:asciiTheme="minorHAnsi" w:hAnsiTheme="minorHAnsi"/>
          <w:sz w:val="22"/>
          <w:szCs w:val="22"/>
        </w:rPr>
      </w:pPr>
    </w:p>
    <w:sectPr w:rsidR="00597302" w:rsidRPr="00A9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9"/>
    <w:rsid w:val="002938F8"/>
    <w:rsid w:val="002C4293"/>
    <w:rsid w:val="00597302"/>
    <w:rsid w:val="007425F3"/>
    <w:rsid w:val="00A96DA9"/>
    <w:rsid w:val="00D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9F07D"/>
  <w15:chartTrackingRefBased/>
  <w15:docId w15:val="{6342A9AE-2908-48C5-B0E3-8D3E758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96DA9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8">
    <w:name w:val="Style8"/>
    <w:basedOn w:val="Normalny"/>
    <w:uiPriority w:val="99"/>
    <w:rsid w:val="00A96DA9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9">
    <w:name w:val="Style9"/>
    <w:basedOn w:val="Normalny"/>
    <w:uiPriority w:val="99"/>
    <w:rsid w:val="00A96DA9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customStyle="1" w:styleId="Style10">
    <w:name w:val="Style10"/>
    <w:basedOn w:val="Normalny"/>
    <w:uiPriority w:val="99"/>
    <w:rsid w:val="00A96DA9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character" w:customStyle="1" w:styleId="FontStyle19">
    <w:name w:val="Font Style19"/>
    <w:basedOn w:val="Domylnaczcionkaakapitu"/>
    <w:uiPriority w:val="99"/>
    <w:rsid w:val="00A96DA9"/>
    <w:rPr>
      <w:rFonts w:ascii="Calibri" w:hAnsi="Calibri" w:cs="Calibri"/>
      <w:b/>
      <w:bCs/>
      <w:smallCaps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A96DA9"/>
    <w:rPr>
      <w:rFonts w:ascii="Calibri" w:hAnsi="Calibri" w:cs="Calibri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A96DA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Mołda</cp:lastModifiedBy>
  <cp:revision>4</cp:revision>
  <dcterms:created xsi:type="dcterms:W3CDTF">2021-03-11T16:14:00Z</dcterms:created>
  <dcterms:modified xsi:type="dcterms:W3CDTF">2021-03-11T16:16:00Z</dcterms:modified>
</cp:coreProperties>
</file>