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D4" w:rsidRPr="00A1527F" w:rsidRDefault="004904D4" w:rsidP="004904D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527F">
        <w:rPr>
          <w:rFonts w:ascii="Arial" w:hAnsi="Arial" w:cs="Arial"/>
          <w:b/>
          <w:bCs/>
          <w:sz w:val="20"/>
          <w:szCs w:val="20"/>
        </w:rPr>
        <w:t>Objaśnienia przyjętych wartości do Wieloletniej Prognozy Finansowej Gminy Mrągowo na lata 2023-2037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Zgodnie ze zmianami w budżecie na dzień 25 stycznia 2023 r., dokonano następujących zmian w Wieloletniej Prognozie Finansowej Gminy Mrągowo:</w:t>
      </w:r>
    </w:p>
    <w:p w:rsidR="004904D4" w:rsidRPr="004904D4" w:rsidRDefault="004904D4" w:rsidP="004904D4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Dochody ogółem zwiększono o 1 037 308,19 zł, z czego dochody bieżące zwiększono o 1 017 308,19 zł, a dochody majątkowe zwiększono o 20 000,00 zł.</w:t>
      </w:r>
    </w:p>
    <w:p w:rsidR="004904D4" w:rsidRPr="004904D4" w:rsidRDefault="004904D4" w:rsidP="004904D4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Wydatki ogółem zwiększono o 1 164 028,20 zł, z czego wydatki bieżące zwiększono o 1 1</w:t>
      </w:r>
      <w:r w:rsidR="007022DF">
        <w:rPr>
          <w:rFonts w:ascii="Arial" w:hAnsi="Arial" w:cs="Arial"/>
          <w:sz w:val="20"/>
          <w:szCs w:val="20"/>
        </w:rPr>
        <w:t>3</w:t>
      </w:r>
      <w:r w:rsidRPr="004904D4">
        <w:rPr>
          <w:rFonts w:ascii="Arial" w:hAnsi="Arial" w:cs="Arial"/>
          <w:sz w:val="20"/>
          <w:szCs w:val="20"/>
        </w:rPr>
        <w:t xml:space="preserve">6 328,20 zł, a wydatki majątkowe zwiększono o </w:t>
      </w:r>
      <w:r w:rsidR="007022DF">
        <w:rPr>
          <w:rFonts w:ascii="Arial" w:hAnsi="Arial" w:cs="Arial"/>
          <w:sz w:val="20"/>
          <w:szCs w:val="20"/>
        </w:rPr>
        <w:t>2</w:t>
      </w:r>
      <w:r w:rsidRPr="004904D4">
        <w:rPr>
          <w:rFonts w:ascii="Arial" w:hAnsi="Arial" w:cs="Arial"/>
          <w:sz w:val="20"/>
          <w:szCs w:val="20"/>
        </w:rPr>
        <w:t>7 700,00 zł.</w:t>
      </w:r>
    </w:p>
    <w:p w:rsidR="004904D4" w:rsidRPr="004904D4" w:rsidRDefault="004904D4" w:rsidP="004904D4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Wynik budżetu jest deficytowy i po zmianach wynosi -5 548 430,01 zł.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4904D4" w:rsidRPr="004904D4" w:rsidRDefault="004904D4" w:rsidP="004904D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904D4">
        <w:rPr>
          <w:rFonts w:ascii="Arial" w:hAnsi="Arial" w:cs="Arial"/>
          <w:b/>
          <w:bCs/>
          <w:sz w:val="20"/>
          <w:szCs w:val="20"/>
        </w:rPr>
        <w:t>Tabela 1. Zmiany w dochodach i wydatkach w 2023 roku</w:t>
      </w:r>
    </w:p>
    <w:tbl>
      <w:tblPr>
        <w:tblW w:w="0" w:type="auto"/>
        <w:tblInd w:w="-5" w:type="dxa"/>
        <w:tblLayout w:type="fixed"/>
        <w:tblLook w:val="0000"/>
      </w:tblPr>
      <w:tblGrid>
        <w:gridCol w:w="2268"/>
        <w:gridCol w:w="2268"/>
        <w:gridCol w:w="2268"/>
        <w:gridCol w:w="2268"/>
      </w:tblGrid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59 031 590,56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+1 037 308,19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60 068 898,75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37 664 829,56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+1 017 308,19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38 682 137,75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5 666 425,56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+176 703,19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5 843 128,75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17 513 019,00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+840 605,00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18 353 624,00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21 366 761,00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+20 000,00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21 386 761,00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Sprzedaż majątku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2 300 000,00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+20 000,00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2 320 000,00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64 453 300,56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+1 164 028,20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65 617 328,76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38 640 953,56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+1 146 328,20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39 7</w:t>
            </w:r>
            <w:r w:rsidR="007022D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7 281,76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15 062 430,92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+52 828,19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15 115 259,11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21 923 522,64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+1 0</w:t>
            </w:r>
            <w:r w:rsidR="007022DF">
              <w:rPr>
                <w:rFonts w:ascii="Arial" w:hAnsi="Arial" w:cs="Arial"/>
                <w:sz w:val="20"/>
                <w:szCs w:val="20"/>
              </w:rPr>
              <w:t>8</w:t>
            </w:r>
            <w:r w:rsidRPr="004904D4">
              <w:rPr>
                <w:rFonts w:ascii="Arial" w:hAnsi="Arial" w:cs="Arial"/>
                <w:sz w:val="20"/>
                <w:szCs w:val="20"/>
              </w:rPr>
              <w:t>3 500,01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23 0</w:t>
            </w:r>
            <w:r w:rsidR="007022DF">
              <w:rPr>
                <w:rFonts w:ascii="Arial" w:hAnsi="Arial" w:cs="Arial"/>
                <w:sz w:val="20"/>
                <w:szCs w:val="20"/>
              </w:rPr>
              <w:t>0</w:t>
            </w:r>
            <w:r w:rsidRPr="004904D4">
              <w:rPr>
                <w:rFonts w:ascii="Arial" w:hAnsi="Arial" w:cs="Arial"/>
                <w:sz w:val="20"/>
                <w:szCs w:val="20"/>
              </w:rPr>
              <w:t>7 022,65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25 812 347,00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702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7 700,00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25 8</w:t>
            </w:r>
            <w:r w:rsidR="00702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0 047,00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-5 421 710,00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-126 720,01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-5 548 430,01</w:t>
            </w:r>
          </w:p>
        </w:tc>
      </w:tr>
    </w:tbl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Źródło: opracowanie własne.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Od 2024 r. nie dokonywano zmian w zakresie planowanych dochodów i wydatków budżetowych.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W Wieloletniej Prognozie Finansowej Gminy Mrągowo:</w:t>
      </w:r>
    </w:p>
    <w:p w:rsidR="004904D4" w:rsidRPr="004904D4" w:rsidRDefault="004904D4" w:rsidP="004904D4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Przychody zwiększono o 126 720,01 zł, w tym przychody z tytułu kredytów, pożyczek lub emisji papierów wartościowych zmniejszono o 108 233,15 zł, zwiększono zaś przychody budżetowe z innych źródeł.</w:t>
      </w:r>
    </w:p>
    <w:p w:rsidR="004904D4" w:rsidRPr="004904D4" w:rsidRDefault="004904D4" w:rsidP="004904D4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Rozchody nie uległy zmianie.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Szczegółowe informacje na temat zmian w zakresie przychodów i rozchodów w roku budżetowym przedstawiono w tabeli poniżej.</w:t>
      </w:r>
    </w:p>
    <w:p w:rsidR="004904D4" w:rsidRPr="004904D4" w:rsidRDefault="004904D4" w:rsidP="004904D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904D4">
        <w:rPr>
          <w:rFonts w:ascii="Arial" w:hAnsi="Arial" w:cs="Arial"/>
          <w:b/>
          <w:bCs/>
          <w:sz w:val="20"/>
          <w:szCs w:val="20"/>
        </w:rPr>
        <w:t>Tabela 2. Zmiany w przychodach i rozchodach na 2023 rok.</w:t>
      </w:r>
    </w:p>
    <w:tbl>
      <w:tblPr>
        <w:tblW w:w="0" w:type="auto"/>
        <w:tblInd w:w="-5" w:type="dxa"/>
        <w:tblLayout w:type="fixed"/>
        <w:tblLook w:val="0000"/>
      </w:tblPr>
      <w:tblGrid>
        <w:gridCol w:w="2268"/>
        <w:gridCol w:w="2268"/>
        <w:gridCol w:w="2268"/>
        <w:gridCol w:w="2268"/>
      </w:tblGrid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9 081 710,00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+126 720,01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9 208 430,01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7 745 710,00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-108 233,15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7 637 476,85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1 336 000,00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+234 953,16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1 570 953,16</w:t>
            </w:r>
          </w:p>
        </w:tc>
      </w:tr>
    </w:tbl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Źródło: opracowanie własne.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W zakresie zawartych umów, rozchody Gminy Mrągowo zaplanowano zgodnie z harmonogramami. W tabeli poniżej spłatę ww. zobowiązań przedstawiono w kolumnie „Zobowiązanie historyczne”.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Spłatę zobowiązania planowanego do zaciągnięcia ujęto w latach 2023-2037. W tabeli poniżej spłatę ww. zobowiązań przedstawiono w kolumnie „Zobowiązanie planowane”.</w:t>
      </w:r>
    </w:p>
    <w:p w:rsidR="004904D4" w:rsidRPr="004904D4" w:rsidRDefault="004904D4" w:rsidP="004904D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904D4">
        <w:rPr>
          <w:rFonts w:ascii="Arial" w:hAnsi="Arial" w:cs="Arial"/>
          <w:b/>
          <w:bCs/>
          <w:sz w:val="20"/>
          <w:szCs w:val="20"/>
        </w:rPr>
        <w:lastRenderedPageBreak/>
        <w:t>Tabela 3. Spłata zaciągniętych i planowanych zobowiązań Gminy Mrągowo</w:t>
      </w:r>
    </w:p>
    <w:tbl>
      <w:tblPr>
        <w:tblW w:w="0" w:type="auto"/>
        <w:tblInd w:w="-5" w:type="dxa"/>
        <w:tblLayout w:type="fixed"/>
        <w:tblLook w:val="0000"/>
      </w:tblPr>
      <w:tblGrid>
        <w:gridCol w:w="2268"/>
        <w:gridCol w:w="2268"/>
        <w:gridCol w:w="2268"/>
        <w:gridCol w:w="2268"/>
      </w:tblGrid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1 660 000,00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3 660 000,00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1 345 710,00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2 945 710,00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1 450 000,00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1 180 000,00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1 380 000,00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1 800 000,00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1 900 000,00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1 800 000,00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2 100 000,00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1 896 975,00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2 196 975,00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1 420 000,00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1 820 000,00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2 000 000,00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1 430 000,00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1 830 000,00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1 090 000,00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1 490 000,00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1 000 000,00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520 000,00</w:t>
            </w:r>
          </w:p>
        </w:tc>
      </w:tr>
      <w:tr w:rsidR="004904D4" w:rsidRPr="004904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400 000,00</w:t>
            </w:r>
          </w:p>
        </w:tc>
      </w:tr>
    </w:tbl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Źródło: Opracowanie własne.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4904D4" w:rsidRPr="004904D4" w:rsidRDefault="004904D4" w:rsidP="004904D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904D4">
        <w:rPr>
          <w:rFonts w:ascii="Arial" w:hAnsi="Arial" w:cs="Arial"/>
          <w:b/>
          <w:bCs/>
          <w:sz w:val="20"/>
          <w:szCs w:val="20"/>
        </w:rPr>
        <w:t>Tabela 4. Kształtowanie się relacji z art. 243 ust. 1 ustawy o finansach publicznych</w:t>
      </w:r>
    </w:p>
    <w:tbl>
      <w:tblPr>
        <w:tblW w:w="0" w:type="auto"/>
        <w:tblInd w:w="-5" w:type="dxa"/>
        <w:tblLayout w:type="fixed"/>
        <w:tblLook w:val="0000"/>
      </w:tblPr>
      <w:tblGrid>
        <w:gridCol w:w="1511"/>
        <w:gridCol w:w="1511"/>
        <w:gridCol w:w="1511"/>
        <w:gridCol w:w="1511"/>
        <w:gridCol w:w="1512"/>
        <w:gridCol w:w="1516"/>
      </w:tblGrid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4D4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4D4">
              <w:rPr>
                <w:rFonts w:ascii="Arial" w:hAnsi="Arial" w:cs="Arial"/>
                <w:b/>
                <w:bCs/>
                <w:sz w:val="18"/>
                <w:szCs w:val="18"/>
              </w:rPr>
              <w:t>Obsługa zadłużenia (fakt. i plan. po wyłączeniach)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4D4">
              <w:rPr>
                <w:rFonts w:ascii="Arial" w:hAnsi="Arial" w:cs="Arial"/>
                <w:b/>
                <w:bCs/>
                <w:sz w:val="18"/>
                <w:szCs w:val="18"/>
              </w:rPr>
              <w:t>Maksymalna obsługa zadłużenia (wg planu po III kwartale)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4D4">
              <w:rPr>
                <w:rFonts w:ascii="Arial" w:hAnsi="Arial" w:cs="Arial"/>
                <w:b/>
                <w:bCs/>
                <w:sz w:val="18"/>
                <w:szCs w:val="18"/>
              </w:rPr>
              <w:t>Zachowanie relacji z art. 243 (w oparciu o plan po 3 kwartale)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4D4">
              <w:rPr>
                <w:rFonts w:ascii="Arial" w:hAnsi="Arial" w:cs="Arial"/>
                <w:b/>
                <w:bCs/>
                <w:sz w:val="18"/>
                <w:szCs w:val="18"/>
              </w:rPr>
              <w:t>Maksymalna obsługa zadłużenia (wg przewidywanego wykonania)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4D4">
              <w:rPr>
                <w:rFonts w:ascii="Arial" w:hAnsi="Arial" w:cs="Arial"/>
                <w:b/>
                <w:bCs/>
                <w:sz w:val="18"/>
                <w:szCs w:val="18"/>
              </w:rPr>
              <w:t>Zachowanie relacji z art. 243 (w oparciu o przewidywane wykonanie)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10,09%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17,98%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13,00%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9,82%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16,08%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11,10%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7,73%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12,73%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7,75%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6,56%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7,54%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6,83%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6,85%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9,04%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8,34%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6,33%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8,69%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7,98%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6,40%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8,13%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7,43%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6,32%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9,04%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9,04%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5,07%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10,33%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10,33%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5,24%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10,84%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10,84%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4,58%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11,13%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11,13%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3,58%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11,27%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11,27%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2,32%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1,17%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11,39%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11,39%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904D4" w:rsidRPr="004904D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0,86%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4" w:rsidRPr="004904D4" w:rsidRDefault="004904D4" w:rsidP="00490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4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A1527F" w:rsidRDefault="004904D4" w:rsidP="00A1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Źródło: Opracowanie własne.</w:t>
      </w:r>
    </w:p>
    <w:p w:rsidR="004904D4" w:rsidRPr="004904D4" w:rsidRDefault="004904D4" w:rsidP="00A1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Dane w tabeli powyżej wskazują, że w całym okresie prognozy Gmina Mrągowo spełnia relację, o której mowa w art. 243 ust. 1 ustawy o finansach publicznych. Spełnienie dotyczy zarówno relacji obliczonej na podstawie planu na dzień 30.09.2022 r. jak i w oparciu o kolumnę „2022 przewidywane wykonanie”.</w:t>
      </w:r>
    </w:p>
    <w:p w:rsidR="004904D4" w:rsidRPr="004904D4" w:rsidRDefault="004904D4" w:rsidP="0049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9E42F1" w:rsidRDefault="004904D4" w:rsidP="00E65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904D4">
        <w:rPr>
          <w:rFonts w:ascii="Arial" w:hAnsi="Arial" w:cs="Arial"/>
          <w:sz w:val="20"/>
          <w:szCs w:val="20"/>
        </w:rPr>
        <w:t>Pełen zakres zmian obrazuje załącznik nr 1 do niniejszej uchwały.</w:t>
      </w:r>
    </w:p>
    <w:p w:rsidR="00E65C5E" w:rsidRDefault="00E65C5E" w:rsidP="00E65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65C5E" w:rsidRPr="005B63CF" w:rsidRDefault="00E65C5E" w:rsidP="00E65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63C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Przewodniczący Rady Gminy</w:t>
      </w:r>
    </w:p>
    <w:p w:rsidR="00E65C5E" w:rsidRPr="005B63CF" w:rsidRDefault="00E65C5E" w:rsidP="00E65C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63C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Wiesław Szarek         </w:t>
      </w:r>
    </w:p>
    <w:sectPr w:rsidR="00E65C5E" w:rsidRPr="005B63CF" w:rsidSect="00E65C5E">
      <w:pgSz w:w="11906" w:h="16838"/>
      <w:pgMar w:top="851" w:right="1797" w:bottom="1440" w:left="179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55EF"/>
    <w:rsid w:val="004904D4"/>
    <w:rsid w:val="005B63CF"/>
    <w:rsid w:val="007022DF"/>
    <w:rsid w:val="00980A5B"/>
    <w:rsid w:val="009E42F1"/>
    <w:rsid w:val="00A1527F"/>
    <w:rsid w:val="00AE7BA3"/>
    <w:rsid w:val="00E65C5E"/>
    <w:rsid w:val="00EC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A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6</cp:revision>
  <cp:lastPrinted>2023-01-25T11:15:00Z</cp:lastPrinted>
  <dcterms:created xsi:type="dcterms:W3CDTF">2023-01-19T11:30:00Z</dcterms:created>
  <dcterms:modified xsi:type="dcterms:W3CDTF">2023-01-25T11:15:00Z</dcterms:modified>
</cp:coreProperties>
</file>