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69" w:rsidRDefault="00F67169" w:rsidP="00033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REKOMENDACJE  DO OCENY  ZASOBÓW  POMOCY  SPOŁECZNEJ</w:t>
      </w:r>
    </w:p>
    <w:p w:rsidR="00C40817" w:rsidRDefault="00C40817" w:rsidP="003D23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7169" w:rsidRDefault="00F67169" w:rsidP="00F67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art.16a ustawy o pomocy społecznej gmina została zobowiązana                                            do przygotowywania corocznej oceny zasobów po</w:t>
      </w:r>
      <w:r w:rsidR="003D2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mocy społecznej. Zawarte w 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 osób i rodzin korzystających z pomocy społecznej oraz obejmują swym zasięgiem infrastrukturę polityki społecznej w </w:t>
      </w:r>
      <w:r w:rsidR="003D2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gminie. Sporządzona ocena wraz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rekomendacjami stanowi podstawę do planowania budżetu na przyszły rok. Zaprezentowane dane ukazują lokalną sytuację społeczno- demograficzną gminy Mrągowo  oraz niezbędne do realizacji kwestie społeczne. </w:t>
      </w:r>
      <w:r w:rsidR="003D2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powyższych zagadnień należy wspieranie osób i rodzin w wysiłkach zmierzających do zaspokojenia niezbędnych potrzeb życiowych oraz umożliwianie im przezwyciężenia trudnych sytuacji życiowych, których sami nie są w stanie pokonać, wykorzystując własne uprawnienia, zasoby i możliwości.</w:t>
      </w:r>
    </w:p>
    <w:p w:rsidR="00F67169" w:rsidRDefault="00F67169" w:rsidP="00F67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znaczenie mają tu także kwestie związane z polityką rynku pracy, ochroną zdrowia oraz polityką mieszkaniową i oświatą.</w:t>
      </w:r>
    </w:p>
    <w:p w:rsidR="00F67169" w:rsidRDefault="00F67169" w:rsidP="00F67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zasobów pomocy społecznej obrazuje obecny stan potrzeb i problemów społecznych, z jakimi spotykamy się na terenie gminy Mrągowo. Wymiar istniejących zasobów społecznych ukazuje konieczność znacznych nakładów i środków na realizację nałożonych ustawowo zadań  </w:t>
      </w:r>
      <w:r w:rsidR="003D23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obszarze pomocy społecznej oraz dalszy rozwój działań, ukierunkowanych na przeciwdziałanie występującym problemom społecznym.</w:t>
      </w:r>
    </w:p>
    <w:p w:rsidR="00F67169" w:rsidRDefault="00F67169" w:rsidP="00F671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danych w obszarze pomocy społecznej ukazuje nakładanie się na siebie różnych problemów społecznych w rodzinach korzystających ze wsparcia GOPS w Mrągowie.</w:t>
      </w:r>
    </w:p>
    <w:p w:rsidR="00F67169" w:rsidRDefault="00F67169" w:rsidP="00F67169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Szczególną uwagę należy zwrócić na kwestię związaną z ubóstwem, niepełnosprawnością oraz bezrobociem. Planując realizację zadań z zakresu pomocy społecznej należałoby skupić się na grupach osób, których dotyczą powyższe problemy, a są to osoby zagrożone wykluczeniem społecznym. Aby walczyć z marginalizacją konieczne jest tworzenie warunków, umożliwiających aktywne uczestnictwo w życiu społecznym.</w:t>
      </w:r>
    </w:p>
    <w:p w:rsidR="00F67169" w:rsidRDefault="00F67169" w:rsidP="00F67169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opracowanie zostało sporządzone w oparciu o materi</w:t>
      </w:r>
      <w:r w:rsidR="003D23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ały, będące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posiadaniu Gminnego Ośrodka Pomocy Społecznej w Mrągowie  lub udostępnione przez GUS, Urząd Gminy Mrągowo, PUP w Mrągowie, sprawozdania merytoryczne i finansowe GOPS oraz bazy danych systemu pomocy społecznej.</w:t>
      </w:r>
    </w:p>
    <w:p w:rsidR="00F67169" w:rsidRDefault="00F67169" w:rsidP="00F67169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 rok 2021 sporządzono w oparciu o potrzeby z zakresu pomocy społecznej na terenie gminy Mrągowo.</w:t>
      </w:r>
    </w:p>
    <w:p w:rsidR="00F67169" w:rsidRDefault="00F67169" w:rsidP="00F6716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względzie analizę lokalnej sytuacji społeczno - demograficznej oraz ocenę zasobów pomocy społecznej planując budżet na następny rok należy wziąć pod uwagę następujące zagadnienia:</w:t>
      </w:r>
    </w:p>
    <w:p w:rsidR="00F67169" w:rsidRDefault="00617664" w:rsidP="00F67169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lastRenderedPageBreak/>
        <w:t xml:space="preserve">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konieczność zwiększenia środków gminnych na realizację zadań własnych, w pierwszej kolejności wypłat zasiłków celowych i dożywiania.</w:t>
      </w:r>
    </w:p>
    <w:p w:rsidR="00F67169" w:rsidRDefault="00617664" w:rsidP="00F67169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ze względu na starzejące się społeczeństwo zwiększenie środków na pokrycie odpłatności za pobyt w domach pomocy społecznej oraz zwiększenie nakładów na usługi opiekuńcze  świadczone w miejscu zamieszkania.</w:t>
      </w:r>
    </w:p>
    <w:p w:rsidR="00F67169" w:rsidRDefault="00617664" w:rsidP="00F67169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z uwagi na poszerzenie ilości obowiązków związanych z wykonywaniem szeroko rozumianej pracy socjalnej i administracyjnej oraz odpowiedzialności na poszczególnych stanowiskach, zwiększenie nakładów na wynagrodzenia pracownicze.</w:t>
      </w:r>
    </w:p>
    <w:p w:rsidR="00F67169" w:rsidRDefault="00617664" w:rsidP="00F67169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</w:rPr>
        <w:t>w związku z dużą ilością pracy administracyjnej jaką są obciążeni pracownicy socjalni stworzenie stanowiska pracownika administracyjnego odciążyłoby pra</w:t>
      </w:r>
      <w:r w:rsidR="003D2323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cownik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</w:rPr>
        <w:t>i pozwoliło na zwiększenie czasu pracy w terenie. Praca socjalna z osobami korzystającymi z pomocy Ośrodka w miejscu ich zamieszkania zwię</w:t>
      </w:r>
      <w:r w:rsidR="003D2323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kszyłaby jakość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i efektywność działań, a tym samym pozwoliłaby na usamodzielnienie się </w:t>
      </w:r>
      <w:r w:rsidR="003D2323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rodzin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i w rezultacie  odejście od pomocy społecznej.  </w:t>
      </w:r>
    </w:p>
    <w:p w:rsidR="00F67169" w:rsidRDefault="00617664" w:rsidP="00F67169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podjęcie działań zmierzających do zabezpieczenia potrzeby bezpieczeńs</w:t>
      </w:r>
      <w:r w:rsidR="003D2323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twa, zwłaszcza </w:t>
      </w:r>
      <w:r w:rsidR="003D2323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br/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w okresie zimowym osobom bezdomnym i z problemem alkoholowym, zwiększenie środków na pobyt osób bezdomnych w schroniskach, noclegowniach.</w:t>
      </w:r>
    </w:p>
    <w:p w:rsidR="00F67169" w:rsidRDefault="00617664" w:rsidP="00F67169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</w:rPr>
        <w:t>zapewnienie środków finansowych na pokrycie kosztów działania 2 rodzin wspierających</w:t>
      </w:r>
    </w:p>
    <w:p w:rsidR="00F67169" w:rsidRDefault="00617664" w:rsidP="00F67169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</w:rPr>
        <w:t>zabezpieczenie środków finansowych na dalsze współfinansowanie pobytu dzieci                          w pieczy zastępczej.</w:t>
      </w:r>
    </w:p>
    <w:p w:rsidR="00F67169" w:rsidRDefault="00617664" w:rsidP="00F67169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zapewnienie środków finansowych na pokrycie kosztów eksploatacji samochodu i zakupu paliwa. </w:t>
      </w:r>
    </w:p>
    <w:p w:rsidR="00F67169" w:rsidRDefault="00F67169" w:rsidP="00F67169">
      <w:pPr>
        <w:widowControl w:val="0"/>
        <w:numPr>
          <w:ilvl w:val="0"/>
          <w:numId w:val="1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zapewnienie środków finansowych na pokrycie kosztów przesyłek listownych, ponieważ  wszystkie decyzje administracyjne są przekazywane osobom korzystającym ze wsparcia Ośrodka za pośrednictwem poczty.  </w:t>
      </w:r>
    </w:p>
    <w:p w:rsidR="00F67169" w:rsidRDefault="00F67169" w:rsidP="00F67169">
      <w:pPr>
        <w:widowControl w:val="0"/>
        <w:numPr>
          <w:ilvl w:val="0"/>
          <w:numId w:val="1"/>
        </w:numPr>
        <w:suppressAutoHyphens w:val="0"/>
        <w:spacing w:after="0" w:line="360" w:lineRule="auto"/>
        <w:contextualSpacing/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</w:pPr>
      <w:r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>zabezpieczenie środków na dalszą opłatę usługi wnoszonej opłaty dostępowej -</w:t>
      </w:r>
      <w:proofErr w:type="spellStart"/>
      <w:r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>Teleopieka</w:t>
      </w:r>
      <w:proofErr w:type="spellEnd"/>
      <w:r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 xml:space="preserve"> </w:t>
      </w:r>
    </w:p>
    <w:p w:rsidR="00F67169" w:rsidRDefault="00617664" w:rsidP="00F67169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 </w:t>
      </w:r>
      <w:r w:rsidR="00F67169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podnoszenie kompetencji pracowników pomocy społecznej, oraz asystenta rodziny poprzez zapewnienie środków   finansowych na warsztaty i szkolenia.</w:t>
      </w:r>
    </w:p>
    <w:p w:rsidR="00F67169" w:rsidRDefault="00617664" w:rsidP="00F67169">
      <w:pPr>
        <w:widowControl w:val="0"/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t xml:space="preserve"> </w:t>
      </w:r>
      <w:r w:rsidR="00F67169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t>podejmowanie działań sł</w:t>
      </w:r>
      <w:r w:rsidR="003D2323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t xml:space="preserve">użących aktywizacji (zawodowej, </w:t>
      </w:r>
      <w:r w:rsidR="00F67169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t xml:space="preserve">społecznej, edukacyjnej </w:t>
      </w:r>
      <w:r w:rsidR="00F67169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br/>
        <w:t>i zdrowotnej) osób marginalizowanych oraz zagrożonych wykluczeniem społecznym.</w:t>
      </w:r>
    </w:p>
    <w:p w:rsidR="00F67169" w:rsidRDefault="00F67169" w:rsidP="00F67169">
      <w:pPr>
        <w:tabs>
          <w:tab w:val="left" w:pos="3714"/>
        </w:tabs>
        <w:spacing w:after="0" w:line="360" w:lineRule="auto"/>
        <w:ind w:left="57" w:hanging="340"/>
        <w:jc w:val="both"/>
        <w:rPr>
          <w:rFonts w:ascii="TimesNewRomanPSMT;Times New Rom" w:eastAsia="Times New Roman" w:hAnsi="TimesNewRomanPSMT;Times New Rom" w:cs="TimesNewRomanPSMT;Times New Rom"/>
          <w:color w:val="000000"/>
          <w:kern w:val="2"/>
          <w:sz w:val="24"/>
          <w:szCs w:val="24"/>
          <w:lang w:eastAsia="zh-CN" w:bidi="hi-IN"/>
        </w:rPr>
      </w:pPr>
      <w:r>
        <w:rPr>
          <w:rFonts w:ascii="TimesNewRomanPSMT;Times New Rom" w:eastAsia="TimesNewRomanPSMT;Times New Rom" w:hAnsi="TimesNewRomanPSMT;Times New Rom" w:cs="TimesNewRomanPSMT;Times New Rom"/>
          <w:color w:val="000000"/>
          <w:kern w:val="2"/>
          <w:sz w:val="24"/>
          <w:szCs w:val="24"/>
          <w:lang w:eastAsia="zh-CN" w:bidi="hi-IN"/>
        </w:rPr>
        <w:t xml:space="preserve">      </w:t>
      </w:r>
    </w:p>
    <w:p w:rsidR="00F67169" w:rsidRDefault="00F67169" w:rsidP="00F67169"/>
    <w:p w:rsidR="00E63BFC" w:rsidRDefault="00E63BFC"/>
    <w:sectPr w:rsidR="00E63BFC" w:rsidSect="003D2323">
      <w:pgSz w:w="11906" w:h="16838"/>
      <w:pgMar w:top="1418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10407"/>
    <w:multiLevelType w:val="multilevel"/>
    <w:tmpl w:val="51FA3830"/>
    <w:lvl w:ilvl="0">
      <w:numFmt w:val="decimal"/>
      <w:suff w:val="nothing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3BFC"/>
    <w:rsid w:val="0003359B"/>
    <w:rsid w:val="000F3168"/>
    <w:rsid w:val="003D2323"/>
    <w:rsid w:val="00617664"/>
    <w:rsid w:val="006A653B"/>
    <w:rsid w:val="00BC5E2D"/>
    <w:rsid w:val="00C40817"/>
    <w:rsid w:val="00E63BFC"/>
    <w:rsid w:val="00F25E28"/>
    <w:rsid w:val="00F6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169"/>
    <w:pPr>
      <w:suppressAutoHyphens/>
      <w:spacing w:line="254" w:lineRule="auto"/>
    </w:pPr>
    <w:rPr>
      <w:rFonts w:ascii="Calibri" w:eastAsia="Lucida Sans Unicode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F67169"/>
    <w:pPr>
      <w:widowControl w:val="0"/>
      <w:suppressAutoHyphens w:val="0"/>
      <w:spacing w:before="280" w:after="142" w:line="288" w:lineRule="auto"/>
    </w:pPr>
    <w:rPr>
      <w:rFonts w:ascii="Liberation Serif;Times New Roma" w:eastAsia="SimSun;宋体" w:hAnsi="Liberation Serif;Times New Roma" w:cs="Liberation Serif;Times New Rom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Martyna Rogowiecka</cp:lastModifiedBy>
  <cp:revision>9</cp:revision>
  <cp:lastPrinted>2022-03-31T07:05:00Z</cp:lastPrinted>
  <dcterms:created xsi:type="dcterms:W3CDTF">2022-03-25T12:52:00Z</dcterms:created>
  <dcterms:modified xsi:type="dcterms:W3CDTF">2022-04-22T10:41:00Z</dcterms:modified>
</cp:coreProperties>
</file>